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55BA1AE3" w:rsidR="00132DC6" w:rsidRPr="00DE24E2" w:rsidRDefault="00A3525F" w:rsidP="00062F10">
      <w:pPr>
        <w:pStyle w:val="Title"/>
        <w:rPr>
          <w:b w:val="0"/>
          <w:bCs/>
          <w:szCs w:val="48"/>
        </w:rPr>
      </w:pPr>
      <w:r w:rsidRPr="00BA4312">
        <w:rPr>
          <w:b w:val="0"/>
          <w:bCs/>
          <w:noProof/>
          <w:sz w:val="72"/>
          <w:szCs w:val="72"/>
        </w:rPr>
        <w:drawing>
          <wp:anchor distT="0" distB="0" distL="114300" distR="114300" simplePos="0" relativeHeight="251658244" behindDoc="1" locked="0" layoutInCell="1" allowOverlap="1" wp14:anchorId="3ACA2EF2" wp14:editId="63CF88BE">
            <wp:simplePos x="0" y="0"/>
            <wp:positionH relativeFrom="column">
              <wp:posOffset>3926840</wp:posOffset>
            </wp:positionH>
            <wp:positionV relativeFrom="paragraph">
              <wp:posOffset>635</wp:posOffset>
            </wp:positionV>
            <wp:extent cx="2086610" cy="722630"/>
            <wp:effectExtent l="0" t="0" r="8890" b="1270"/>
            <wp:wrapTight wrapText="bothSides">
              <wp:wrapPolygon edited="0">
                <wp:start x="0" y="0"/>
                <wp:lineTo x="0" y="21069"/>
                <wp:lineTo x="21495" y="21069"/>
                <wp:lineTo x="21495" y="0"/>
                <wp:lineTo x="0" y="0"/>
              </wp:wrapPolygon>
            </wp:wrapTight>
            <wp:docPr id="7" name="Picture 7" descr="A logo with a person in a red p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with a person in a red pi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DC6" w:rsidRPr="00BA4312">
        <w:rPr>
          <w:sz w:val="52"/>
          <w:szCs w:val="72"/>
        </w:rPr>
        <w:t xml:space="preserve">Local </w:t>
      </w:r>
      <w:r w:rsidR="00A0531D" w:rsidRPr="00BA4312">
        <w:rPr>
          <w:bCs/>
          <w:sz w:val="52"/>
          <w:szCs w:val="52"/>
        </w:rPr>
        <w:t>c</w:t>
      </w:r>
      <w:r w:rsidR="00132DC6" w:rsidRPr="00BA4312">
        <w:rPr>
          <w:bCs/>
          <w:sz w:val="52"/>
          <w:szCs w:val="52"/>
        </w:rPr>
        <w:t xml:space="preserve">ouncil </w:t>
      </w:r>
      <w:r w:rsidR="0016556F" w:rsidRPr="00BA4312">
        <w:rPr>
          <w:bCs/>
          <w:sz w:val="52"/>
          <w:szCs w:val="52"/>
        </w:rPr>
        <w:t>ward boundary</w:t>
      </w:r>
      <w:r w:rsidR="00A0531D" w:rsidRPr="00BA4312">
        <w:rPr>
          <w:bCs/>
          <w:sz w:val="52"/>
          <w:szCs w:val="52"/>
        </w:rPr>
        <w:t xml:space="preserve"> r</w:t>
      </w:r>
      <w:r w:rsidR="00132DC6" w:rsidRPr="00BA4312">
        <w:rPr>
          <w:bCs/>
          <w:sz w:val="52"/>
          <w:szCs w:val="52"/>
        </w:rPr>
        <w:t>eview</w:t>
      </w:r>
      <w:r w:rsidR="00A3007E" w:rsidRPr="00BA4312">
        <w:rPr>
          <w:bCs/>
          <w:sz w:val="40"/>
          <w:szCs w:val="40"/>
        </w:rPr>
        <w:t xml:space="preserve"> </w:t>
      </w:r>
    </w:p>
    <w:p w14:paraId="20C79658" w14:textId="64ECBD38" w:rsidR="007C6584" w:rsidRDefault="00F518BE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57527136">
                <wp:simplePos x="0" y="0"/>
                <wp:positionH relativeFrom="margin">
                  <wp:posOffset>3075305</wp:posOffset>
                </wp:positionH>
                <wp:positionV relativeFrom="paragraph">
                  <wp:posOffset>233045</wp:posOffset>
                </wp:positionV>
                <wp:extent cx="3086100" cy="6771640"/>
                <wp:effectExtent l="0" t="0" r="0" b="0"/>
                <wp:wrapTight wrapText="bothSides">
                  <wp:wrapPolygon edited="0">
                    <wp:start x="2533" y="0"/>
                    <wp:lineTo x="1733" y="61"/>
                    <wp:lineTo x="0" y="729"/>
                    <wp:lineTo x="0" y="20660"/>
                    <wp:lineTo x="1333" y="21389"/>
                    <wp:lineTo x="2400" y="21511"/>
                    <wp:lineTo x="19067" y="21511"/>
                    <wp:lineTo x="19200" y="21511"/>
                    <wp:lineTo x="20133" y="21389"/>
                    <wp:lineTo x="21467" y="20599"/>
                    <wp:lineTo x="21467" y="790"/>
                    <wp:lineTo x="20000" y="182"/>
                    <wp:lineTo x="19067" y="0"/>
                    <wp:lineTo x="2533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77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1D3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DF0160" w:rsidRPr="00DF0160" w:rsidRDefault="00303185" w:rsidP="00DF0160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29AC117B" w14:textId="061F3F36" w:rsidR="00B018FA" w:rsidRPr="00107835" w:rsidRDefault="00E44FFD" w:rsidP="00453409">
                            <w:pPr>
                              <w:pStyle w:val="Body"/>
                              <w:spacing w:before="120" w:after="120" w:line="276" w:lineRule="auto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If </w:t>
                            </w:r>
                            <w:r w:rsidR="00980C8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 council is su</w:t>
                            </w:r>
                            <w:r w:rsidR="00EB7B6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bdivided </w:t>
                            </w:r>
                            <w:r w:rsidR="009162D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into wards</w:t>
                            </w:r>
                            <w:r w:rsidR="00886DE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,</w:t>
                            </w:r>
                            <w:r w:rsidR="009162D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0C1B96" w:rsidRPr="001078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number of voters</w:t>
                            </w:r>
                            <w:r w:rsidR="000C1B9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0C1B96" w:rsidRPr="001078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in each ward </w:t>
                            </w:r>
                            <w:r w:rsidR="00985E1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should </w:t>
                            </w:r>
                            <w:r w:rsidR="000C1B9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be </w:t>
                            </w:r>
                            <w:r w:rsidR="000C1B96" w:rsidRPr="001078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within </w:t>
                            </w:r>
                            <w:r w:rsidR="000C1B9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+/-</w:t>
                            </w:r>
                            <w:r w:rsidR="000C1B96" w:rsidRPr="001078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10% of the average across all wards</w:t>
                            </w:r>
                            <w:r w:rsidR="00BA1E4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to comply with</w:t>
                            </w:r>
                            <w:r w:rsidR="008D39A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787A2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787A2B"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 w:rsidR="001078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8D39A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(Vic)</w:t>
                            </w:r>
                            <w:r w:rsidR="00CA6E0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. </w:t>
                            </w:r>
                          </w:p>
                          <w:p w14:paraId="114A31CC" w14:textId="49AEBAFE" w:rsidR="00D03D8A" w:rsidRDefault="00EF1441" w:rsidP="00453409">
                            <w:pPr>
                              <w:pStyle w:val="Body"/>
                              <w:spacing w:before="120" w:after="120" w:line="276" w:lineRule="auto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Changes to the</w:t>
                            </w:r>
                            <w:r w:rsidR="006F2F9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population, </w:t>
                            </w:r>
                            <w:r w:rsidR="00C2318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location of housing are</w:t>
                            </w:r>
                            <w:r w:rsidR="006D2794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,</w:t>
                            </w:r>
                            <w:r w:rsidR="00300E4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and voting entitlements </w:t>
                            </w:r>
                            <w:r w:rsidR="00A517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impact </w:t>
                            </w:r>
                            <w:r w:rsidR="00A26B1E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48673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number of voters in</w:t>
                            </w:r>
                            <w:r w:rsidR="00F0315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wards. </w:t>
                            </w:r>
                          </w:p>
                          <w:p w14:paraId="38557E7B" w14:textId="7321B960" w:rsidR="003269A4" w:rsidRDefault="00CA6E06" w:rsidP="00453409">
                            <w:pPr>
                              <w:pStyle w:val="Body"/>
                              <w:spacing w:before="120" w:after="120" w:line="276" w:lineRule="auto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CA6E0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In accordance with section 17 of the Act</w:t>
                            </w:r>
                            <w:r w:rsidR="000A03E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</w:t>
                            </w:r>
                            <w:r w:rsidR="001F32B9" w:rsidRPr="00CA6E0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he </w:t>
                            </w:r>
                            <w:r w:rsidR="001F32B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Minister for Local Government has </w:t>
                            </w:r>
                            <w:r w:rsidR="006306E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asked the Victorian Electoral Commission (VEC) to review the</w:t>
                            </w:r>
                            <w:r w:rsidR="00FE582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4B02E0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ward boundar</w:t>
                            </w:r>
                            <w:r w:rsidR="006306E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ies</w:t>
                            </w:r>
                            <w:r w:rsidR="00FE582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for</w:t>
                            </w:r>
                            <w:r w:rsidR="00D07C0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B028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South Gippsland Shire</w:t>
                            </w:r>
                            <w:r w:rsidR="00D07C0F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D07C0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D07C0F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FD7A4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. </w:t>
                            </w:r>
                          </w:p>
                          <w:p w14:paraId="4C84B8BE" w14:textId="4F6907B0" w:rsidR="008B6F0B" w:rsidRPr="00FD7A49" w:rsidRDefault="008B6F0B" w:rsidP="00453409">
                            <w:pPr>
                              <w:pStyle w:val="Body"/>
                              <w:spacing w:before="120" w:after="120" w:line="276" w:lineRule="auto"/>
                              <w:suppressOverlap/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Adjusting ward boundaries </w:t>
                            </w:r>
                            <w:r w:rsidR="009362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aims to</w:t>
                            </w:r>
                            <w:r w:rsidR="00C92E4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ensure</w:t>
                            </w:r>
                            <w:r w:rsidR="009362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72733" w:rsidRPr="0057273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voter</w:t>
                            </w:r>
                            <w:r w:rsidR="00FB037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s are</w:t>
                            </w:r>
                            <w:r w:rsidR="00572733" w:rsidRPr="0057273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represented equally at the next council general election.</w:t>
                            </w:r>
                            <w:r w:rsidR="00572733" w:rsidRPr="00572733" w:rsidDel="00ED29F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1C48192" w14:textId="255AC59D" w:rsidR="00502D68" w:rsidRPr="00E42703" w:rsidRDefault="00900DE2" w:rsidP="00453409">
                            <w:pPr>
                              <w:pStyle w:val="Body"/>
                              <w:spacing w:before="120" w:after="120" w:line="276" w:lineRule="auto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During its review, t</w:t>
                            </w:r>
                            <w:r w:rsidR="009B7E80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he VEC </w:t>
                            </w:r>
                            <w:r w:rsidR="00D07C0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will look at</w:t>
                            </w:r>
                            <w:r w:rsidR="006B455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B028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South Gippsland Shire </w:t>
                            </w:r>
                            <w:r w:rsidR="006B455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6B4558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6B455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’s</w:t>
                            </w:r>
                            <w:r w:rsidR="00D07C0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: </w:t>
                            </w:r>
                            <w:r w:rsidR="001F32B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A472B6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62432F02" w14:textId="049402CE" w:rsidR="00453409" w:rsidRPr="00453409" w:rsidRDefault="006B4558" w:rsidP="00453409">
                            <w:pPr>
                              <w:pStyle w:val="Bulletlevel1"/>
                              <w:spacing w:before="120" w:after="120" w:line="276" w:lineRule="auto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enrolled voter numbers</w:t>
                            </w:r>
                            <w:r w:rsidR="00900DE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06D00217" w14:textId="53169A5D" w:rsidR="00E42703" w:rsidRPr="00E42703" w:rsidRDefault="00453409" w:rsidP="00453409">
                            <w:pPr>
                              <w:pStyle w:val="Bulletlevel1"/>
                              <w:spacing w:before="120" w:after="120" w:line="276" w:lineRule="auto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projected </w:t>
                            </w:r>
                            <w:r w:rsidR="006B455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voter numbers</w:t>
                            </w:r>
                          </w:p>
                          <w:p w14:paraId="776E104A" w14:textId="41F585FA" w:rsidR="00453409" w:rsidRPr="00941804" w:rsidRDefault="00E3280D" w:rsidP="00453409">
                            <w:pPr>
                              <w:pStyle w:val="Bulletlevel1"/>
                              <w:spacing w:before="120" w:after="120" w:line="276" w:lineRule="auto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ward boundar</w:t>
                            </w:r>
                            <w:r w:rsidR="006B455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y locations.</w:t>
                            </w:r>
                          </w:p>
                          <w:p w14:paraId="54DBDDE6" w14:textId="1FCD88C3" w:rsidR="00533759" w:rsidRPr="005C17A7" w:rsidRDefault="00772AF2" w:rsidP="00453409">
                            <w:pPr>
                              <w:pStyle w:val="Body"/>
                              <w:spacing w:before="120" w:after="120" w:line="276" w:lineRule="auto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As a local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 know your council area better than anyone. </w:t>
                            </w:r>
                            <w:r w:rsidR="00BA06A4"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 w:rsidR="00BA06A4"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941804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</w:t>
                            </w:r>
                            <w:r w:rsidR="00EF1426">
                              <w:rPr>
                                <w:color w:val="FFFFFF" w:themeColor="background1"/>
                                <w:szCs w:val="20"/>
                              </w:rPr>
                              <w:t xml:space="preserve"> suggested ward boundary adjustments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7CFC59B5" w14:textId="7D1C9453" w:rsidR="00453409" w:rsidRPr="00453409" w:rsidRDefault="00533759" w:rsidP="00453409">
                            <w:pPr>
                              <w:pStyle w:val="Numberparagraph"/>
                              <w:spacing w:before="120" w:after="120" w:line="276" w:lineRule="auto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453409">
                            <w:pPr>
                              <w:pStyle w:val="Numberparagraph"/>
                              <w:spacing w:before="120" w:after="120" w:line="276" w:lineRule="auto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42.15pt;margin-top:18.35pt;width:243pt;height:533.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" fillcolor="#a81d3f" stroked="f">
                <v:textbox>
                  <w:txbxContent>
                    <w:p w14:paraId="1E1A82A3" w14:textId="2A6EB6C7" w:rsidR="00DF0160" w:rsidRPr="00DF0160" w:rsidRDefault="00303185" w:rsidP="00DF0160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29AC117B" w14:textId="061F3F36" w:rsidR="00B018FA" w:rsidRPr="00107835" w:rsidRDefault="00E44FFD" w:rsidP="00453409">
                      <w:pPr>
                        <w:pStyle w:val="Body"/>
                        <w:spacing w:before="120" w:after="120" w:line="276" w:lineRule="auto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If </w:t>
                      </w:r>
                      <w:r w:rsidR="00980C86">
                        <w:rPr>
                          <w:bCs/>
                          <w:color w:val="FFFFFF" w:themeColor="background1"/>
                          <w:szCs w:val="20"/>
                        </w:rPr>
                        <w:t>a council is su</w:t>
                      </w:r>
                      <w:r w:rsidR="00EB7B6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bdivided </w:t>
                      </w:r>
                      <w:r w:rsidR="009162D2">
                        <w:rPr>
                          <w:bCs/>
                          <w:color w:val="FFFFFF" w:themeColor="background1"/>
                          <w:szCs w:val="20"/>
                        </w:rPr>
                        <w:t>into wards</w:t>
                      </w:r>
                      <w:r w:rsidR="00886DE3">
                        <w:rPr>
                          <w:bCs/>
                          <w:color w:val="FFFFFF" w:themeColor="background1"/>
                          <w:szCs w:val="20"/>
                        </w:rPr>
                        <w:t>,</w:t>
                      </w:r>
                      <w:r w:rsidR="009162D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0C1B96" w:rsidRPr="00107835">
                        <w:rPr>
                          <w:bCs/>
                          <w:color w:val="FFFFFF" w:themeColor="background1"/>
                          <w:szCs w:val="20"/>
                        </w:rPr>
                        <w:t>the number of voters</w:t>
                      </w:r>
                      <w:r w:rsidR="000C1B96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0C1B96" w:rsidRPr="001078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in each ward </w:t>
                      </w:r>
                      <w:r w:rsidR="00985E1A">
                        <w:rPr>
                          <w:bCs/>
                          <w:color w:val="FFFFFF" w:themeColor="background1"/>
                          <w:szCs w:val="20"/>
                        </w:rPr>
                        <w:t xml:space="preserve">should </w:t>
                      </w:r>
                      <w:r w:rsidR="000C1B96">
                        <w:rPr>
                          <w:bCs/>
                          <w:color w:val="FFFFFF" w:themeColor="background1"/>
                          <w:szCs w:val="20"/>
                        </w:rPr>
                        <w:t xml:space="preserve">be </w:t>
                      </w:r>
                      <w:r w:rsidR="000C1B96" w:rsidRPr="001078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within </w:t>
                      </w:r>
                      <w:r w:rsidR="000C1B96">
                        <w:rPr>
                          <w:bCs/>
                          <w:color w:val="FFFFFF" w:themeColor="background1"/>
                          <w:szCs w:val="20"/>
                        </w:rPr>
                        <w:t>+/-</w:t>
                      </w:r>
                      <w:r w:rsidR="000C1B96" w:rsidRPr="00107835">
                        <w:rPr>
                          <w:bCs/>
                          <w:color w:val="FFFFFF" w:themeColor="background1"/>
                          <w:szCs w:val="20"/>
                        </w:rPr>
                        <w:t>10% of the average across all wards</w:t>
                      </w:r>
                      <w:r w:rsidR="00BA1E4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to comply with</w:t>
                      </w:r>
                      <w:r w:rsidR="008D39A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787A2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787A2B"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 w:rsidR="0010783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8D39A2">
                        <w:rPr>
                          <w:bCs/>
                          <w:color w:val="FFFFFF" w:themeColor="background1"/>
                          <w:szCs w:val="20"/>
                        </w:rPr>
                        <w:t>(Vic)</w:t>
                      </w:r>
                      <w:r w:rsidR="00CA6E06">
                        <w:rPr>
                          <w:bCs/>
                          <w:color w:val="FFFFFF" w:themeColor="background1"/>
                          <w:szCs w:val="20"/>
                        </w:rPr>
                        <w:t xml:space="preserve">. </w:t>
                      </w:r>
                    </w:p>
                    <w:p w14:paraId="114A31CC" w14:textId="49AEBAFE" w:rsidR="00D03D8A" w:rsidRDefault="00EF1441" w:rsidP="00453409">
                      <w:pPr>
                        <w:pStyle w:val="Body"/>
                        <w:spacing w:before="120" w:after="120" w:line="276" w:lineRule="auto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Changes to the</w:t>
                      </w:r>
                      <w:r w:rsidR="006F2F9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population, </w:t>
                      </w:r>
                      <w:r w:rsidR="00C2318B">
                        <w:rPr>
                          <w:bCs/>
                          <w:color w:val="FFFFFF" w:themeColor="background1"/>
                          <w:szCs w:val="20"/>
                        </w:rPr>
                        <w:t>location of housing are</w:t>
                      </w:r>
                      <w:r w:rsidR="006D2794">
                        <w:rPr>
                          <w:bCs/>
                          <w:color w:val="FFFFFF" w:themeColor="background1"/>
                          <w:szCs w:val="20"/>
                        </w:rPr>
                        <w:t>as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,</w:t>
                      </w:r>
                      <w:r w:rsidR="00300E4C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and voting entitlements </w:t>
                      </w:r>
                      <w:r w:rsidR="00A517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all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impact </w:t>
                      </w:r>
                      <w:r w:rsidR="00A26B1E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486735">
                        <w:rPr>
                          <w:bCs/>
                          <w:color w:val="FFFFFF" w:themeColor="background1"/>
                          <w:szCs w:val="20"/>
                        </w:rPr>
                        <w:t>number of voters in</w:t>
                      </w:r>
                      <w:r w:rsidR="00F0315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wards. </w:t>
                      </w:r>
                    </w:p>
                    <w:p w14:paraId="38557E7B" w14:textId="7321B960" w:rsidR="003269A4" w:rsidRDefault="00CA6E06" w:rsidP="00453409">
                      <w:pPr>
                        <w:pStyle w:val="Body"/>
                        <w:spacing w:before="120" w:after="120" w:line="276" w:lineRule="auto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 w:rsidRPr="00CA6E06">
                        <w:rPr>
                          <w:bCs/>
                          <w:color w:val="FFFFFF" w:themeColor="background1"/>
                          <w:szCs w:val="20"/>
                        </w:rPr>
                        <w:t>In accordance with section 17 of the Act</w:t>
                      </w:r>
                      <w:r w:rsidR="000A03E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</w:t>
                      </w:r>
                      <w:r w:rsidR="001F32B9" w:rsidRPr="00CA6E06">
                        <w:rPr>
                          <w:bCs/>
                          <w:color w:val="FFFFFF" w:themeColor="background1"/>
                          <w:szCs w:val="20"/>
                        </w:rPr>
                        <w:t xml:space="preserve">he </w:t>
                      </w:r>
                      <w:r w:rsidR="001F32B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Minister for Local Government has </w:t>
                      </w:r>
                      <w:r w:rsidR="006306E9">
                        <w:rPr>
                          <w:bCs/>
                          <w:color w:val="FFFFFF" w:themeColor="background1"/>
                          <w:szCs w:val="20"/>
                        </w:rPr>
                        <w:t>asked the Victorian Electoral Commission (VEC) to review the</w:t>
                      </w:r>
                      <w:r w:rsidR="00FE582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4B02E0">
                        <w:rPr>
                          <w:bCs/>
                          <w:color w:val="FFFFFF" w:themeColor="background1"/>
                          <w:szCs w:val="20"/>
                        </w:rPr>
                        <w:t>ward boundar</w:t>
                      </w:r>
                      <w:r w:rsidR="006306E9">
                        <w:rPr>
                          <w:bCs/>
                          <w:color w:val="FFFFFF" w:themeColor="background1"/>
                          <w:szCs w:val="20"/>
                        </w:rPr>
                        <w:t>ies</w:t>
                      </w:r>
                      <w:r w:rsidR="00FE5825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for</w:t>
                      </w:r>
                      <w:r w:rsidR="00D07C0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B028D">
                        <w:rPr>
                          <w:bCs/>
                          <w:color w:val="FFFFFF" w:themeColor="background1"/>
                          <w:szCs w:val="20"/>
                        </w:rPr>
                        <w:t>South Gippsland Shire</w:t>
                      </w:r>
                      <w:r w:rsidR="00D07C0F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D07C0F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D07C0F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FD7A4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. </w:t>
                      </w:r>
                    </w:p>
                    <w:p w14:paraId="4C84B8BE" w14:textId="4F6907B0" w:rsidR="008B6F0B" w:rsidRPr="00FD7A49" w:rsidRDefault="008B6F0B" w:rsidP="00453409">
                      <w:pPr>
                        <w:pStyle w:val="Body"/>
                        <w:spacing w:before="120" w:after="120" w:line="276" w:lineRule="auto"/>
                        <w:suppressOverlap/>
                        <w:rPr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Adjusting ward boundaries </w:t>
                      </w:r>
                      <w:r w:rsidR="009362D1">
                        <w:rPr>
                          <w:bCs/>
                          <w:color w:val="FFFFFF" w:themeColor="background1"/>
                          <w:szCs w:val="20"/>
                        </w:rPr>
                        <w:t>aims to</w:t>
                      </w:r>
                      <w:r w:rsidR="00C92E4A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ensure</w:t>
                      </w:r>
                      <w:r w:rsidR="009362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72733" w:rsidRPr="00572733">
                        <w:rPr>
                          <w:bCs/>
                          <w:color w:val="FFFFFF" w:themeColor="background1"/>
                          <w:szCs w:val="20"/>
                        </w:rPr>
                        <w:t>voter</w:t>
                      </w:r>
                      <w:r w:rsidR="00FB0377">
                        <w:rPr>
                          <w:bCs/>
                          <w:color w:val="FFFFFF" w:themeColor="background1"/>
                          <w:szCs w:val="20"/>
                        </w:rPr>
                        <w:t>s are</w:t>
                      </w:r>
                      <w:r w:rsidR="00572733" w:rsidRPr="0057273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represented equally at the next council general election.</w:t>
                      </w:r>
                      <w:r w:rsidR="00572733" w:rsidRPr="00572733" w:rsidDel="00ED29F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1C48192" w14:textId="255AC59D" w:rsidR="00502D68" w:rsidRPr="00E42703" w:rsidRDefault="00900DE2" w:rsidP="00453409">
                      <w:pPr>
                        <w:pStyle w:val="Body"/>
                        <w:spacing w:before="120" w:after="120" w:line="276" w:lineRule="auto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During its review, t</w:t>
                      </w:r>
                      <w:r w:rsidR="009B7E80">
                        <w:rPr>
                          <w:bCs/>
                          <w:color w:val="FFFFFF" w:themeColor="background1"/>
                          <w:szCs w:val="20"/>
                        </w:rPr>
                        <w:t xml:space="preserve">he VEC </w:t>
                      </w:r>
                      <w:r w:rsidR="00D07C0F">
                        <w:rPr>
                          <w:bCs/>
                          <w:color w:val="FFFFFF" w:themeColor="background1"/>
                          <w:szCs w:val="20"/>
                        </w:rPr>
                        <w:t>will look at</w:t>
                      </w:r>
                      <w:r w:rsidR="006B455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B028D">
                        <w:rPr>
                          <w:bCs/>
                          <w:color w:val="FFFFFF" w:themeColor="background1"/>
                          <w:szCs w:val="20"/>
                        </w:rPr>
                        <w:t xml:space="preserve">South Gippsland Shire </w:t>
                      </w:r>
                      <w:r w:rsidR="006B4558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6B4558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6B4558">
                        <w:rPr>
                          <w:bCs/>
                          <w:color w:val="FFFFFF" w:themeColor="background1"/>
                          <w:szCs w:val="20"/>
                        </w:rPr>
                        <w:t>’s</w:t>
                      </w:r>
                      <w:r w:rsidR="00D07C0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: </w:t>
                      </w:r>
                      <w:r w:rsidR="001F32B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A472B6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62432F02" w14:textId="049402CE" w:rsidR="00453409" w:rsidRPr="00453409" w:rsidRDefault="006B4558" w:rsidP="00453409">
                      <w:pPr>
                        <w:pStyle w:val="Bulletlevel1"/>
                        <w:spacing w:before="120" w:after="120" w:line="276" w:lineRule="auto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enrolled voter numbers</w:t>
                      </w:r>
                      <w:r w:rsidR="00900DE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06D00217" w14:textId="53169A5D" w:rsidR="00E42703" w:rsidRPr="00E42703" w:rsidRDefault="00453409" w:rsidP="00453409">
                      <w:pPr>
                        <w:pStyle w:val="Bulletlevel1"/>
                        <w:spacing w:before="120" w:after="120" w:line="276" w:lineRule="auto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projected </w:t>
                      </w:r>
                      <w:r w:rsidR="006B4558">
                        <w:rPr>
                          <w:bCs/>
                          <w:color w:val="FFFFFF" w:themeColor="background1"/>
                          <w:szCs w:val="20"/>
                        </w:rPr>
                        <w:t>voter numbers</w:t>
                      </w:r>
                    </w:p>
                    <w:p w14:paraId="776E104A" w14:textId="41F585FA" w:rsidR="00453409" w:rsidRPr="00941804" w:rsidRDefault="00E3280D" w:rsidP="00453409">
                      <w:pPr>
                        <w:pStyle w:val="Bulletlevel1"/>
                        <w:spacing w:before="120" w:after="120" w:line="276" w:lineRule="auto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ward boundar</w:t>
                      </w:r>
                      <w:r w:rsidR="006B4558">
                        <w:rPr>
                          <w:bCs/>
                          <w:color w:val="FFFFFF" w:themeColor="background1"/>
                          <w:szCs w:val="20"/>
                        </w:rPr>
                        <w:t>y locations.</w:t>
                      </w:r>
                    </w:p>
                    <w:p w14:paraId="54DBDDE6" w14:textId="1FCD88C3" w:rsidR="00533759" w:rsidRPr="005C17A7" w:rsidRDefault="00772AF2" w:rsidP="00453409">
                      <w:pPr>
                        <w:pStyle w:val="Body"/>
                        <w:spacing w:before="120" w:after="120" w:line="276" w:lineRule="auto"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As a local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 know your council area better than anyone. </w:t>
                      </w:r>
                      <w:r w:rsidR="00BA06A4"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 w:rsidR="00BA06A4"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941804">
                        <w:rPr>
                          <w:color w:val="FFFFFF" w:themeColor="background1"/>
                          <w:szCs w:val="20"/>
                        </w:rPr>
                        <w:t xml:space="preserve"> on the</w:t>
                      </w:r>
                      <w:r w:rsidR="00EF1426">
                        <w:rPr>
                          <w:color w:val="FFFFFF" w:themeColor="background1"/>
                          <w:szCs w:val="20"/>
                        </w:rPr>
                        <w:t xml:space="preserve"> suggested ward boundary adjustments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7CFC59B5" w14:textId="7D1C9453" w:rsidR="00453409" w:rsidRPr="00453409" w:rsidRDefault="00533759" w:rsidP="00453409">
                      <w:pPr>
                        <w:pStyle w:val="Numberparagraph"/>
                        <w:spacing w:before="120" w:after="120" w:line="276" w:lineRule="auto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453409">
                      <w:pPr>
                        <w:pStyle w:val="Numberparagraph"/>
                        <w:spacing w:before="120" w:after="120" w:line="276" w:lineRule="auto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A3007E">
          <w:footerReference w:type="default" r:id="rId9"/>
          <w:headerReference w:type="first" r:id="rId10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75501A91" w:rsidR="005E451C" w:rsidRPr="005A3FC0" w:rsidRDefault="00533759" w:rsidP="00303185">
      <w:pPr>
        <w:pStyle w:val="Heading1A"/>
      </w:pPr>
      <w:r>
        <w:t xml:space="preserve">About </w:t>
      </w:r>
      <w:r w:rsidR="003B028D">
        <w:t>South Gippsland Shire</w:t>
      </w:r>
      <w:r w:rsidR="005E451C" w:rsidRPr="005A3FC0">
        <w:t xml:space="preserve"> Council</w:t>
      </w:r>
    </w:p>
    <w:p w14:paraId="42D20117" w14:textId="3DF55E8C" w:rsidR="008134CA" w:rsidRPr="008134CA" w:rsidRDefault="008134CA" w:rsidP="008134CA">
      <w:pPr>
        <w:pStyle w:val="Body"/>
        <w:spacing w:after="120" w:line="240" w:lineRule="auto"/>
        <w:rPr>
          <w:rFonts w:eastAsia="Century Gothic" w:cs="Arial"/>
        </w:rPr>
      </w:pPr>
      <w:r w:rsidRPr="008134CA">
        <w:rPr>
          <w:rFonts w:eastAsia="Century Gothic" w:cs="Arial"/>
        </w:rPr>
        <w:t xml:space="preserve">The Traditional Custodians of the land in the South Gippsland Shire </w:t>
      </w:r>
      <w:r w:rsidR="003F2994">
        <w:rPr>
          <w:rFonts w:eastAsia="Century Gothic" w:cs="Arial"/>
        </w:rPr>
        <w:t xml:space="preserve">Council </w:t>
      </w:r>
      <w:r w:rsidRPr="008134CA">
        <w:rPr>
          <w:rFonts w:eastAsia="Century Gothic" w:cs="Arial"/>
        </w:rPr>
        <w:t xml:space="preserve">area are </w:t>
      </w:r>
      <w:r w:rsidRPr="004666E3">
        <w:rPr>
          <w:rFonts w:eastAsia="Century Gothic" w:cs="Arial"/>
        </w:rPr>
        <w:t xml:space="preserve">the </w:t>
      </w:r>
      <w:r w:rsidRPr="004666E3">
        <w:rPr>
          <w:rFonts w:cs="Arial"/>
        </w:rPr>
        <w:t xml:space="preserve">Bunurong and </w:t>
      </w:r>
      <w:proofErr w:type="spellStart"/>
      <w:r w:rsidRPr="004666E3">
        <w:rPr>
          <w:rFonts w:cs="Arial"/>
        </w:rPr>
        <w:t>Gunaiku</w:t>
      </w:r>
      <w:r w:rsidR="00090E01">
        <w:rPr>
          <w:rFonts w:cs="Arial"/>
        </w:rPr>
        <w:t>r</w:t>
      </w:r>
      <w:r w:rsidRPr="004666E3">
        <w:rPr>
          <w:rFonts w:cs="Arial"/>
        </w:rPr>
        <w:t>nai</w:t>
      </w:r>
      <w:proofErr w:type="spellEnd"/>
      <w:r w:rsidRPr="004666E3">
        <w:rPr>
          <w:rFonts w:cs="Arial"/>
        </w:rPr>
        <w:t xml:space="preserve"> people</w:t>
      </w:r>
      <w:r w:rsidR="00B712C5">
        <w:rPr>
          <w:rFonts w:cs="Arial"/>
        </w:rPr>
        <w:t>s</w:t>
      </w:r>
      <w:r w:rsidRPr="004666E3">
        <w:rPr>
          <w:rFonts w:eastAsia="Century Gothic" w:cs="Arial"/>
        </w:rPr>
        <w:t>.</w:t>
      </w:r>
    </w:p>
    <w:p w14:paraId="0D80AAB2" w14:textId="19CE0B34" w:rsidR="008134CA" w:rsidRPr="008134CA" w:rsidRDefault="008134CA" w:rsidP="008134CA">
      <w:pPr>
        <w:pStyle w:val="Body"/>
        <w:spacing w:after="120" w:line="240" w:lineRule="auto"/>
        <w:rPr>
          <w:rFonts w:eastAsia="Century Gothic" w:cs="Arial"/>
        </w:rPr>
      </w:pPr>
      <w:r w:rsidRPr="008134CA">
        <w:rPr>
          <w:rFonts w:cs="Arial"/>
        </w:rPr>
        <w:t>South Gippsland is a rural shire council located south-east of Melbourne. Covering an area of 3,309 km</w:t>
      </w:r>
      <w:r w:rsidRPr="008134CA">
        <w:rPr>
          <w:rFonts w:eastAsia="Century Gothic" w:cs="Arial"/>
          <w:vertAlign w:val="superscript"/>
        </w:rPr>
        <w:t>2</w:t>
      </w:r>
      <w:r w:rsidRPr="008134CA">
        <w:rPr>
          <w:rFonts w:eastAsia="Century Gothic" w:cs="Arial"/>
        </w:rPr>
        <w:t xml:space="preserve">, its entire southern boundary consists of the Bass Strait and Corner </w:t>
      </w:r>
      <w:r w:rsidR="00FC3FE6">
        <w:rPr>
          <w:rFonts w:eastAsia="Century Gothic" w:cs="Arial"/>
        </w:rPr>
        <w:t>I</w:t>
      </w:r>
      <w:r w:rsidRPr="008134CA">
        <w:rPr>
          <w:rFonts w:eastAsia="Century Gothic" w:cs="Arial"/>
        </w:rPr>
        <w:t xml:space="preserve">nlet coastlines. The council area </w:t>
      </w:r>
      <w:r w:rsidR="001D6C7B">
        <w:rPr>
          <w:rFonts w:eastAsia="Century Gothic" w:cs="Arial"/>
        </w:rPr>
        <w:t xml:space="preserve">also </w:t>
      </w:r>
      <w:r w:rsidRPr="008134CA">
        <w:rPr>
          <w:rFonts w:eastAsia="Century Gothic" w:cs="Arial"/>
        </w:rPr>
        <w:t xml:space="preserve">borders Cardinia </w:t>
      </w:r>
      <w:r w:rsidR="007E4FD4">
        <w:rPr>
          <w:rFonts w:eastAsia="Century Gothic" w:cs="Arial"/>
        </w:rPr>
        <w:t xml:space="preserve">Shire </w:t>
      </w:r>
      <w:r w:rsidRPr="008134CA">
        <w:rPr>
          <w:rFonts w:eastAsia="Century Gothic" w:cs="Arial"/>
        </w:rPr>
        <w:t xml:space="preserve">and Bass Coast </w:t>
      </w:r>
      <w:r w:rsidR="007E4FD4">
        <w:rPr>
          <w:rFonts w:eastAsia="Century Gothic" w:cs="Arial"/>
        </w:rPr>
        <w:t xml:space="preserve">Shire </w:t>
      </w:r>
      <w:r w:rsidRPr="008134CA">
        <w:rPr>
          <w:rFonts w:eastAsia="Century Gothic" w:cs="Arial"/>
        </w:rPr>
        <w:t xml:space="preserve">councils in the west, Baw </w:t>
      </w:r>
      <w:proofErr w:type="spellStart"/>
      <w:r w:rsidRPr="008134CA">
        <w:rPr>
          <w:rFonts w:eastAsia="Century Gothic" w:cs="Arial"/>
        </w:rPr>
        <w:t>Baw</w:t>
      </w:r>
      <w:proofErr w:type="spellEnd"/>
      <w:r w:rsidRPr="008134CA">
        <w:rPr>
          <w:rFonts w:eastAsia="Century Gothic" w:cs="Arial"/>
        </w:rPr>
        <w:t xml:space="preserve"> </w:t>
      </w:r>
      <w:r w:rsidR="00117766">
        <w:rPr>
          <w:rFonts w:eastAsia="Century Gothic" w:cs="Arial"/>
        </w:rPr>
        <w:t xml:space="preserve">Shire Council </w:t>
      </w:r>
      <w:r w:rsidRPr="008134CA">
        <w:rPr>
          <w:rFonts w:eastAsia="Century Gothic" w:cs="Arial"/>
        </w:rPr>
        <w:t xml:space="preserve">in the north, and Latrobe </w:t>
      </w:r>
      <w:r w:rsidR="00117766">
        <w:rPr>
          <w:rFonts w:eastAsia="Century Gothic" w:cs="Arial"/>
        </w:rPr>
        <w:t xml:space="preserve">City </w:t>
      </w:r>
      <w:r w:rsidRPr="008134CA">
        <w:rPr>
          <w:rFonts w:eastAsia="Century Gothic" w:cs="Arial"/>
        </w:rPr>
        <w:t xml:space="preserve">and Wellington </w:t>
      </w:r>
      <w:r w:rsidR="00117766">
        <w:rPr>
          <w:rFonts w:eastAsia="Century Gothic" w:cs="Arial"/>
        </w:rPr>
        <w:t xml:space="preserve">Shire councils </w:t>
      </w:r>
      <w:r w:rsidRPr="008134CA">
        <w:rPr>
          <w:rFonts w:eastAsia="Century Gothic" w:cs="Arial"/>
        </w:rPr>
        <w:t>in the east. In 2021, the population was 30,577.</w:t>
      </w:r>
    </w:p>
    <w:p w14:paraId="1C213240" w14:textId="62BFA527" w:rsidR="008134CA" w:rsidRPr="008134CA" w:rsidRDefault="008134CA" w:rsidP="008134CA">
      <w:pPr>
        <w:spacing w:before="120" w:after="120" w:line="276" w:lineRule="atLeast"/>
        <w:rPr>
          <w:rFonts w:cs="Arial"/>
        </w:rPr>
      </w:pPr>
      <w:r w:rsidRPr="008134CA">
        <w:rPr>
          <w:rFonts w:cs="Arial"/>
        </w:rPr>
        <w:t xml:space="preserve">The population of the council area is projected to grow by over 14% by 2036, with the main areas of growth being in the north around the </w:t>
      </w:r>
      <w:r w:rsidR="00FC3FE6" w:rsidRPr="008134CA">
        <w:rPr>
          <w:rFonts w:cs="Arial"/>
        </w:rPr>
        <w:t>localities</w:t>
      </w:r>
      <w:r w:rsidR="00E10A18">
        <w:rPr>
          <w:rFonts w:cs="Arial"/>
        </w:rPr>
        <w:t xml:space="preserve"> of</w:t>
      </w:r>
      <w:r w:rsidR="00FC3FE6" w:rsidRPr="008134CA">
        <w:rPr>
          <w:rFonts w:cs="Arial"/>
        </w:rPr>
        <w:t xml:space="preserve"> </w:t>
      </w:r>
      <w:r w:rsidRPr="008134CA">
        <w:rPr>
          <w:rFonts w:cs="Arial"/>
        </w:rPr>
        <w:t xml:space="preserve">Nyora, Leongatha, </w:t>
      </w:r>
      <w:proofErr w:type="gramStart"/>
      <w:r w:rsidRPr="008134CA">
        <w:rPr>
          <w:rFonts w:cs="Arial"/>
        </w:rPr>
        <w:t>Korumburra</w:t>
      </w:r>
      <w:proofErr w:type="gramEnd"/>
      <w:r w:rsidRPr="008134CA">
        <w:rPr>
          <w:rFonts w:cs="Arial"/>
        </w:rPr>
        <w:t xml:space="preserve"> and Mirboo North.</w:t>
      </w:r>
      <w:r w:rsidR="00E10A18">
        <w:rPr>
          <w:rFonts w:cs="Arial"/>
        </w:rPr>
        <w:t xml:space="preserve"> </w:t>
      </w:r>
    </w:p>
    <w:p w14:paraId="409194F2" w14:textId="2B1EE14B" w:rsidR="008134CA" w:rsidRPr="008134CA" w:rsidRDefault="008134CA" w:rsidP="008134CA">
      <w:pPr>
        <w:spacing w:after="120" w:line="276" w:lineRule="atLeast"/>
        <w:rPr>
          <w:rFonts w:cs="Arial"/>
        </w:rPr>
      </w:pPr>
      <w:r w:rsidRPr="008134CA">
        <w:rPr>
          <w:rFonts w:cs="Arial"/>
        </w:rPr>
        <w:t xml:space="preserve">Leongatha is the largest town by population and the shire’s main service town, providing access to employment, </w:t>
      </w:r>
      <w:proofErr w:type="gramStart"/>
      <w:r w:rsidRPr="008134CA">
        <w:rPr>
          <w:rFonts w:cs="Arial"/>
        </w:rPr>
        <w:t>education</w:t>
      </w:r>
      <w:proofErr w:type="gramEnd"/>
      <w:r w:rsidRPr="008134CA">
        <w:rPr>
          <w:rFonts w:cs="Arial"/>
        </w:rPr>
        <w:t xml:space="preserve"> and health services. Other key towns include Korumburra, </w:t>
      </w:r>
      <w:proofErr w:type="gramStart"/>
      <w:r w:rsidRPr="008134CA">
        <w:rPr>
          <w:rFonts w:cs="Arial"/>
        </w:rPr>
        <w:t>Foster</w:t>
      </w:r>
      <w:proofErr w:type="gramEnd"/>
      <w:r w:rsidRPr="008134CA">
        <w:rPr>
          <w:rFonts w:cs="Arial"/>
        </w:rPr>
        <w:t xml:space="preserve"> and Mirboo North, with smaller settlements at Fish Creek, Loch, Meeniyan, Nyora, Poowong and Toora. </w:t>
      </w:r>
    </w:p>
    <w:p w14:paraId="0DA7FD07" w14:textId="129AB82D" w:rsidR="00D837AC" w:rsidRDefault="004465B3" w:rsidP="00D837AC">
      <w:pPr>
        <w:spacing w:before="120" w:after="120" w:line="276" w:lineRule="atLeast"/>
        <w:rPr>
          <w:rFonts w:cs="Arial"/>
        </w:rPr>
      </w:pPr>
      <w:r w:rsidRPr="00B60A65">
        <w:rPr>
          <w:lang w:val="en-US"/>
        </w:rPr>
        <w:t>A key industry in South Gippsland is agriculture, which makes up 19% of economic output</w:t>
      </w:r>
      <w:r w:rsidR="00D837AC">
        <w:rPr>
          <w:lang w:val="en-US"/>
        </w:rPr>
        <w:t xml:space="preserve">. Tourism is </w:t>
      </w:r>
      <w:r w:rsidR="00BF1785">
        <w:rPr>
          <w:lang w:val="en-US"/>
        </w:rPr>
        <w:t>also a</w:t>
      </w:r>
      <w:r w:rsidR="00D837AC">
        <w:rPr>
          <w:lang w:val="en-US"/>
        </w:rPr>
        <w:t xml:space="preserve"> prominent economic driver, with 1.2 million </w:t>
      </w:r>
      <w:r w:rsidR="00470767">
        <w:rPr>
          <w:lang w:val="en-US"/>
        </w:rPr>
        <w:t xml:space="preserve">visitors </w:t>
      </w:r>
      <w:r w:rsidR="00D837AC">
        <w:rPr>
          <w:lang w:val="en-US"/>
        </w:rPr>
        <w:t>per year.</w:t>
      </w:r>
    </w:p>
    <w:p w14:paraId="63F01696" w14:textId="016DD27B" w:rsidR="00E901E0" w:rsidRPr="00795637" w:rsidRDefault="008134CA" w:rsidP="00795637">
      <w:pPr>
        <w:spacing w:after="0" w:line="276" w:lineRule="atLeast"/>
        <w:rPr>
          <w:rFonts w:cs="Arial"/>
        </w:rPr>
        <w:sectPr w:rsidR="00E901E0" w:rsidRPr="00795637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 w:rsidRPr="008134CA">
        <w:rPr>
          <w:rFonts w:cs="Arial"/>
        </w:rPr>
        <w:t>The council’s southern coastal area is known for its national parks and Wilsons Promontory</w:t>
      </w:r>
      <w:r w:rsidR="00795637">
        <w:rPr>
          <w:rFonts w:cs="Arial"/>
        </w:rPr>
        <w:t>, which is</w:t>
      </w:r>
      <w:r w:rsidRPr="008134CA">
        <w:rPr>
          <w:rFonts w:cs="Arial"/>
        </w:rPr>
        <w:t xml:space="preserve"> the southernmost geographic point of mainland Australi</w:t>
      </w:r>
      <w:r w:rsidR="00A40A95">
        <w:rPr>
          <w:rFonts w:cs="Arial"/>
        </w:rPr>
        <w:t>a.</w:t>
      </w:r>
    </w:p>
    <w:p w14:paraId="729D7628" w14:textId="77777777" w:rsidR="008134CA" w:rsidRPr="00275C25" w:rsidRDefault="008134CA" w:rsidP="00275C25"/>
    <w:p w14:paraId="2C877BB0" w14:textId="096936B9" w:rsidR="004B309B" w:rsidRPr="00E25ED3" w:rsidRDefault="004B309B" w:rsidP="007B6954">
      <w:pPr>
        <w:pStyle w:val="Heading2"/>
        <w:spacing w:after="16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4A0D79E" w14:textId="281DE868" w:rsidR="004B309B" w:rsidRDefault="003B028D" w:rsidP="004B309B">
      <w:pPr>
        <w:pStyle w:val="Body"/>
        <w:spacing w:after="240" w:line="240" w:lineRule="auto"/>
      </w:pPr>
      <w:r>
        <w:t>South Gippsland Shire</w:t>
      </w:r>
      <w:r w:rsidR="004B309B" w:rsidRPr="00CA2B4D">
        <w:t xml:space="preserve"> </w:t>
      </w:r>
      <w:r w:rsidR="001557DA">
        <w:t xml:space="preserve">Council </w:t>
      </w:r>
      <w:r w:rsidR="004B309B" w:rsidRPr="0073066C">
        <w:t>is divided into</w:t>
      </w:r>
      <w:r w:rsidR="00E3332A" w:rsidRPr="0073066C">
        <w:t xml:space="preserve"> </w:t>
      </w:r>
      <w:r w:rsidR="004666E3">
        <w:t>3</w:t>
      </w:r>
      <w:r w:rsidR="0094715B" w:rsidRPr="0073066C">
        <w:t xml:space="preserve"> wards </w:t>
      </w:r>
      <w:r w:rsidR="004B309B" w:rsidRPr="0073066C">
        <w:t>w</w:t>
      </w:r>
      <w:r w:rsidR="004B309B">
        <w:t xml:space="preserve">ith </w:t>
      </w:r>
      <w:r w:rsidR="004666E3">
        <w:t>3</w:t>
      </w:r>
      <w:r w:rsidR="00A16431">
        <w:t xml:space="preserve"> councillors</w:t>
      </w:r>
      <w:r w:rsidR="00252E36">
        <w:t xml:space="preserve"> per ward</w:t>
      </w:r>
      <w:r w:rsidR="0073066C">
        <w:t xml:space="preserve">. There are </w:t>
      </w:r>
      <w:r w:rsidR="004666E3">
        <w:t>9</w:t>
      </w:r>
      <w:r w:rsidR="0073066C">
        <w:t xml:space="preserve"> councillors in total.</w:t>
      </w:r>
    </w:p>
    <w:p w14:paraId="4BEC8A4D" w14:textId="77777777" w:rsidR="004416AD" w:rsidRDefault="004416AD" w:rsidP="008134CA">
      <w:pPr>
        <w:pStyle w:val="Bulletlevel1"/>
        <w:numPr>
          <w:ilvl w:val="0"/>
          <w:numId w:val="0"/>
        </w:numPr>
        <w:spacing w:after="0"/>
      </w:pPr>
    </w:p>
    <w:p w14:paraId="309A0ED5" w14:textId="77777777" w:rsidR="008134CA" w:rsidRDefault="008134CA" w:rsidP="008134CA">
      <w:pPr>
        <w:pStyle w:val="Bulletlevel1"/>
        <w:numPr>
          <w:ilvl w:val="0"/>
          <w:numId w:val="0"/>
        </w:numPr>
        <w:spacing w:after="0"/>
      </w:pPr>
    </w:p>
    <w:p w14:paraId="36D233F1" w14:textId="77777777" w:rsidR="00795637" w:rsidRDefault="00795637" w:rsidP="00E25ED3">
      <w:pPr>
        <w:pStyle w:val="Heading2"/>
      </w:pPr>
    </w:p>
    <w:p w14:paraId="6BA48507" w14:textId="34DA53EB" w:rsidR="00CE77A4" w:rsidRPr="00E25ED3" w:rsidRDefault="00CE77A4" w:rsidP="007B6954">
      <w:pPr>
        <w:pStyle w:val="Heading2"/>
        <w:spacing w:after="160"/>
      </w:pPr>
      <w:r w:rsidRPr="00E25ED3">
        <w:t>Last review</w:t>
      </w:r>
    </w:p>
    <w:p w14:paraId="7ACCE439" w14:textId="669CD252" w:rsidR="008134CA" w:rsidRDefault="003629AD" w:rsidP="001E6B21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3B028D">
        <w:t>South Gippsland Shire</w:t>
      </w:r>
      <w:r w:rsidR="003B028D" w:rsidRPr="00CA2B4D">
        <w:t xml:space="preserve"> </w:t>
      </w:r>
      <w:r w:rsidR="00AC1D7D">
        <w:t>Council</w:t>
      </w:r>
      <w:r w:rsidR="001A00BE">
        <w:t xml:space="preserve"> </w:t>
      </w:r>
      <w:r w:rsidR="00CE77A4">
        <w:t xml:space="preserve">in </w:t>
      </w:r>
      <w:r w:rsidR="008134CA">
        <w:t>2012</w:t>
      </w:r>
      <w:r w:rsidR="00CE77A4">
        <w:t>.</w:t>
      </w:r>
    </w:p>
    <w:p w14:paraId="1E1471D3" w14:textId="22FC3C3C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11" w:tooltip="Link to VEC webpage" w:history="1">
        <w:r w:rsidRPr="00BB6631">
          <w:rPr>
            <w:rStyle w:val="Hyperlink"/>
          </w:rPr>
          <w:t>vec.vic.gov.au</w:t>
        </w:r>
      </w:hyperlink>
      <w:r>
        <w:t xml:space="preserve"> to access a copy of </w:t>
      </w:r>
      <w:r w:rsidRPr="00A40B1B">
        <w:t xml:space="preserve">the </w:t>
      </w:r>
      <w:r w:rsidR="008134CA" w:rsidRPr="00A40B1B">
        <w:t xml:space="preserve">2012 </w:t>
      </w:r>
      <w:r w:rsidRPr="00A40B1B">
        <w:t>review</w:t>
      </w:r>
      <w:r>
        <w:t xml:space="preserve">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07645AC9" w:rsidR="00442535" w:rsidRDefault="00B53151" w:rsidP="00C93B58">
      <w:pPr>
        <w:pStyle w:val="Heading2a"/>
      </w:pPr>
      <w:r w:rsidRPr="008D57BB">
        <w:t xml:space="preserve">Monday </w:t>
      </w:r>
      <w:r w:rsidR="00BF46E4" w:rsidRPr="008D57BB">
        <w:t>12</w:t>
      </w:r>
      <w:r w:rsidR="00E43D77" w:rsidRPr="008D57BB">
        <w:t xml:space="preserve"> </w:t>
      </w:r>
      <w:r w:rsidRPr="008D57BB">
        <w:t xml:space="preserve">and Tuesday </w:t>
      </w:r>
      <w:r w:rsidR="00BF46E4" w:rsidRPr="008D57BB">
        <w:t>13</w:t>
      </w:r>
      <w:r w:rsidR="00E43D77" w:rsidRPr="008D57BB">
        <w:t xml:space="preserve"> </w:t>
      </w:r>
      <w:r w:rsidR="0095537D" w:rsidRPr="008D57BB">
        <w:t>February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1C483442" w:rsidR="001C2597" w:rsidRDefault="00C93B58" w:rsidP="000378E4">
      <w:pPr>
        <w:pStyle w:val="BodyA"/>
      </w:pPr>
      <w:r w:rsidRPr="00C93B58">
        <w:t xml:space="preserve">Session 1: </w:t>
      </w:r>
      <w:r w:rsidR="00FA04FA">
        <w:t xml:space="preserve">12 noon, Monday </w:t>
      </w:r>
      <w:r w:rsidR="00E43D77">
        <w:t xml:space="preserve">12 </w:t>
      </w:r>
      <w:r w:rsidR="00321CA7">
        <w:t>Febru</w:t>
      </w:r>
      <w:r w:rsidR="0095537D">
        <w:t>ary</w:t>
      </w:r>
      <w:r w:rsidRPr="00132DC6">
        <w:t xml:space="preserve"> </w:t>
      </w:r>
    </w:p>
    <w:p w14:paraId="1AF94748" w14:textId="41E148C6" w:rsidR="00C93B58" w:rsidRPr="00C93B58" w:rsidRDefault="00C93B58" w:rsidP="000378E4">
      <w:pPr>
        <w:pStyle w:val="BodyA"/>
      </w:pPr>
      <w:r w:rsidRPr="00C93B58">
        <w:t xml:space="preserve">Session 2: </w:t>
      </w:r>
      <w:r w:rsidR="001F2A35">
        <w:t>12 noon</w:t>
      </w:r>
      <w:r w:rsidR="00621772">
        <w:t>, Tuesda</w:t>
      </w:r>
      <w:r w:rsidR="00621772" w:rsidRPr="00E43D77">
        <w:t xml:space="preserve">y </w:t>
      </w:r>
      <w:r w:rsidR="00E43D77" w:rsidRPr="00E43D77">
        <w:t>13</w:t>
      </w:r>
      <w:r w:rsidR="00C47AC5" w:rsidRPr="00E43D77">
        <w:t xml:space="preserve"> February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6CD9A49A" w14:textId="6BF91885" w:rsidR="00C93B58" w:rsidRDefault="00B53151" w:rsidP="00C76AB3">
      <w:pPr>
        <w:pStyle w:val="Heading2a"/>
      </w:pPr>
      <w:r>
        <w:t>Wednesda</w:t>
      </w:r>
      <w:r w:rsidRPr="00E43D77">
        <w:t xml:space="preserve">y </w:t>
      </w:r>
      <w:r w:rsidR="008C33A2" w:rsidRPr="00E43D77">
        <w:t>1</w:t>
      </w:r>
      <w:r w:rsidR="00E43D77" w:rsidRPr="00E43D77">
        <w:t xml:space="preserve">4 </w:t>
      </w:r>
      <w:r w:rsidR="0059119C" w:rsidRPr="00E43D77">
        <w:t>February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339A43C3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 w:rsidR="00371EC0">
        <w:t xml:space="preserve">VEC </w:t>
      </w:r>
      <w:r>
        <w:t>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 xml:space="preserve">one or more options for the </w:t>
      </w:r>
      <w:r w:rsidR="00F52303">
        <w:t>ward boundaries</w:t>
      </w:r>
      <w:r>
        <w:t xml:space="preserve"> on</w:t>
      </w:r>
      <w:r w:rsidR="00173DAA">
        <w:t xml:space="preserve"> </w:t>
      </w:r>
      <w:r w:rsidR="00173DAA" w:rsidRPr="00C31DFC">
        <w:t>Wednesday</w:t>
      </w:r>
      <w:r w:rsidRPr="00C31DFC">
        <w:t xml:space="preserve"> </w:t>
      </w:r>
      <w:r w:rsidR="00A61E89" w:rsidRPr="00C31DFC">
        <w:t>14</w:t>
      </w:r>
      <w:r w:rsidR="00C31DFC" w:rsidRPr="00C31DFC">
        <w:t xml:space="preserve"> </w:t>
      </w:r>
      <w:r w:rsidR="004C20C7" w:rsidRPr="00C31DFC">
        <w:t>February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16CD43D1" w14:textId="5DF24F34" w:rsidR="002012D1" w:rsidRPr="008D57BB" w:rsidRDefault="002012D1" w:rsidP="002012D1">
      <w:pPr>
        <w:pStyle w:val="Heading2a"/>
      </w:pPr>
      <w:r w:rsidRPr="008D57BB">
        <w:t xml:space="preserve">Wednesday </w:t>
      </w:r>
      <w:r w:rsidR="00E90121">
        <w:t>13</w:t>
      </w:r>
      <w:r w:rsidR="00C31DFC" w:rsidRPr="008D57BB">
        <w:t xml:space="preserve"> </w:t>
      </w:r>
      <w:r w:rsidR="006D2CA1" w:rsidRPr="008D57BB">
        <w:t>March</w:t>
      </w:r>
    </w:p>
    <w:p w14:paraId="6B0BDFBB" w14:textId="2E247427" w:rsidR="00C76AB3" w:rsidRPr="00605491" w:rsidRDefault="00C76AB3" w:rsidP="00C76AB3">
      <w:pPr>
        <w:pStyle w:val="Heading3"/>
      </w:pPr>
      <w:r w:rsidRPr="00605491">
        <w:t>Response submission</w:t>
      </w:r>
      <w:r w:rsidR="00954ADD" w:rsidRPr="00605491">
        <w:t>s</w:t>
      </w:r>
      <w:r w:rsidRPr="00605491">
        <w:t xml:space="preserve"> </w:t>
      </w:r>
    </w:p>
    <w:p w14:paraId="4192F1FC" w14:textId="0E3D6111" w:rsidR="00C76AB3" w:rsidRPr="00605491" w:rsidRDefault="001808F0" w:rsidP="000378E4">
      <w:pPr>
        <w:pStyle w:val="BodyA"/>
      </w:pPr>
      <w:r w:rsidRPr="00605491">
        <w:t>The</w:t>
      </w:r>
      <w:r w:rsidRPr="00605491" w:rsidDel="0043629D">
        <w:t xml:space="preserve"> </w:t>
      </w:r>
      <w:r w:rsidR="00371EC0" w:rsidRPr="00605491">
        <w:t xml:space="preserve">VEC </w:t>
      </w:r>
      <w:r w:rsidRPr="00605491">
        <w:t xml:space="preserve">must receive </w:t>
      </w:r>
      <w:r w:rsidR="00954ADD" w:rsidRPr="00605491">
        <w:t>your</w:t>
      </w:r>
      <w:r w:rsidRPr="00605491">
        <w:t xml:space="preserve"> submission by </w:t>
      </w:r>
      <w:r w:rsidR="000940B4" w:rsidRPr="00605491">
        <w:br/>
      </w:r>
      <w:r w:rsidRPr="00605491">
        <w:t xml:space="preserve">5 pm on </w:t>
      </w:r>
      <w:r w:rsidR="002012D1" w:rsidRPr="00605491">
        <w:t xml:space="preserve">Wednesday </w:t>
      </w:r>
      <w:r w:rsidR="00E90121" w:rsidRPr="00605491">
        <w:t>13</w:t>
      </w:r>
      <w:r w:rsidR="00C31DFC" w:rsidRPr="00605491">
        <w:t xml:space="preserve"> </w:t>
      </w:r>
      <w:r w:rsidR="006D2CA1" w:rsidRPr="00605491">
        <w:t>March</w:t>
      </w:r>
      <w:r w:rsidRPr="00605491">
        <w:t>.</w:t>
      </w:r>
    </w:p>
    <w:p w14:paraId="5A9FCF67" w14:textId="541B3990" w:rsidR="00C76AB3" w:rsidRDefault="00954ADD" w:rsidP="000378E4">
      <w:pPr>
        <w:pStyle w:val="BodyA"/>
        <w:rPr>
          <w:b/>
          <w:bCs/>
        </w:rPr>
      </w:pPr>
      <w:r w:rsidRPr="00605491">
        <w:t xml:space="preserve">The </w:t>
      </w:r>
      <w:r w:rsidR="006F226B" w:rsidRPr="00605491">
        <w:t>VEC</w:t>
      </w:r>
      <w:r w:rsidRPr="00605491">
        <w:t xml:space="preserve"> will not accept l</w:t>
      </w:r>
      <w:r w:rsidR="00C76AB3" w:rsidRPr="00605491">
        <w:t>ate submissions</w:t>
      </w:r>
      <w:r w:rsidR="00C76AB3" w:rsidRPr="00FA4F9D">
        <w:t>.</w:t>
      </w:r>
    </w:p>
    <w:p w14:paraId="3C48F899" w14:textId="4FCADDE8" w:rsidR="00C76AB3" w:rsidRPr="00BA1340" w:rsidRDefault="00BA1340" w:rsidP="00C76AB3">
      <w:pPr>
        <w:pStyle w:val="Heading2a"/>
      </w:pPr>
      <w:r>
        <w:t>Wednesday</w:t>
      </w:r>
      <w:r w:rsidR="00F05FB4" w:rsidRPr="00BA1340">
        <w:t xml:space="preserve"> </w:t>
      </w:r>
      <w:r w:rsidR="008C29B5">
        <w:t>20</w:t>
      </w:r>
      <w:r w:rsidR="0084319B" w:rsidRPr="00BA1340">
        <w:t xml:space="preserve"> </w:t>
      </w:r>
      <w:r w:rsidR="002C41E4" w:rsidRPr="00BA1340">
        <w:t>March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0819FE1D" w:rsidR="00E63989" w:rsidRPr="008C29B5" w:rsidRDefault="00E63989" w:rsidP="00E63989">
      <w:pPr>
        <w:pStyle w:val="BodyA"/>
      </w:pPr>
      <w:r>
        <w:t xml:space="preserve">The </w:t>
      </w:r>
      <w:r w:rsidR="00371EC0">
        <w:t xml:space="preserve">VEC </w:t>
      </w:r>
      <w:r>
        <w:t>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</w:t>
      </w:r>
      <w:r w:rsidR="0002515A">
        <w:t xml:space="preserve"> 2 pm </w:t>
      </w:r>
      <w:r w:rsidR="000115D7">
        <w:t>Wednesday 20 March</w:t>
      </w:r>
      <w:r w:rsidR="000115D7" w:rsidRPr="008C29B5">
        <w:t>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30D5AB6A" w14:textId="6C0EC4A4" w:rsidR="00143EDC" w:rsidRDefault="00143EDC" w:rsidP="00143EDC">
      <w:pPr>
        <w:pStyle w:val="Heading2a"/>
      </w:pPr>
      <w:r>
        <w:t xml:space="preserve">Wednesday </w:t>
      </w:r>
      <w:r w:rsidR="00285F09" w:rsidRPr="00C31DFC">
        <w:t>1</w:t>
      </w:r>
      <w:r w:rsidR="0077663B">
        <w:t>7</w:t>
      </w:r>
      <w:r w:rsidR="00C31DFC">
        <w:t xml:space="preserve"> </w:t>
      </w:r>
      <w:r w:rsidR="00285F09">
        <w:t>April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034B93B9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 w:rsidR="0094607A">
        <w:t>VEC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 xml:space="preserve">for the </w:t>
      </w:r>
      <w:r w:rsidR="00712968">
        <w:t>adjustments to ward boundaries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BD570B" w:rsidRPr="000246BA">
        <w:t>1</w:t>
      </w:r>
      <w:r w:rsidR="0077663B">
        <w:t>7</w:t>
      </w:r>
      <w:r w:rsidR="000246BA">
        <w:t xml:space="preserve"> </w:t>
      </w:r>
      <w:r w:rsidR="00BD570B">
        <w:t>April</w:t>
      </w:r>
      <w:r w:rsidR="00C77524">
        <w:t xml:space="preserve">. </w:t>
      </w:r>
    </w:p>
    <w:p w14:paraId="48E670BE" w14:textId="041631D3" w:rsidR="00EF4709" w:rsidRDefault="00385E80" w:rsidP="000378E4">
      <w:pPr>
        <w:pStyle w:val="BodyA"/>
      </w:pPr>
      <w:r>
        <w:t xml:space="preserve">The </w:t>
      </w:r>
      <w:r w:rsidR="003E054A">
        <w:t>m</w:t>
      </w:r>
      <w:r>
        <w:t>inister will</w:t>
      </w:r>
      <w:r w:rsidR="00973BFD" w:rsidDel="00BA5F78">
        <w:t xml:space="preserve"> </w:t>
      </w:r>
      <w:r>
        <w:t xml:space="preserve">consider the </w:t>
      </w:r>
      <w:r w:rsidR="00712968">
        <w:t>VEC’s advice re</w:t>
      </w:r>
      <w:r w:rsidR="00DA4D37">
        <w:t>garding the adjustments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Pr="00571481" w:rsidRDefault="00B5389B" w:rsidP="00571481"/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03371312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2" w:tooltip="Link to the VEC websit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55F85943" w:rsidR="000378E4" w:rsidRPr="00BF41BB" w:rsidRDefault="00BF41BB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BF41BB">
        <w:t>On the VEC website at</w:t>
      </w:r>
      <w:r w:rsidRPr="00BF41BB" w:rsidDel="00757292">
        <w:t xml:space="preserve"> </w:t>
      </w:r>
      <w:hyperlink r:id="rId14" w:tooltip="Link to VEC webpage" w:history="1">
        <w:r w:rsidRPr="00BF41BB">
          <w:rPr>
            <w:rStyle w:val="Hyperlink"/>
          </w:rPr>
          <w:t>vec.vic.gov.au</w:t>
        </w:r>
      </w:hyperlink>
    </w:p>
    <w:p w14:paraId="35082C4C" w14:textId="47053082" w:rsidR="00BF41BB" w:rsidRDefault="000246BA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2D22C25F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200025" cy="181610"/>
            <wp:effectExtent l="0" t="0" r="9525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776CF92E" w14:textId="77777777" w:rsidR="00B37930" w:rsidRPr="00B37930" w:rsidRDefault="00B37930" w:rsidP="00BF41BB">
      <w:pPr>
        <w:pStyle w:val="Body"/>
        <w:spacing w:after="60" w:line="240" w:lineRule="auto"/>
        <w:ind w:left="425"/>
        <w:rPr>
          <w:rStyle w:val="fontsizesmall"/>
          <w:color w:val="0000FF"/>
          <w:u w:val="single"/>
        </w:rPr>
      </w:pPr>
      <w:r>
        <w:rPr>
          <w:rStyle w:val="fontsizesmall"/>
          <w:color w:val="0000FF"/>
          <w:u w:val="single"/>
        </w:rPr>
        <w:fldChar w:fldCharType="begin"/>
      </w:r>
      <w:r>
        <w:rPr>
          <w:rStyle w:val="fontsizesmall"/>
          <w:color w:val="0000FF"/>
          <w:u w:val="single"/>
        </w:rPr>
        <w:instrText>HYPERLINK "mailto:</w:instrText>
      </w:r>
      <w:r w:rsidRPr="00B37930">
        <w:rPr>
          <w:rStyle w:val="fontsizesmall"/>
          <w:color w:val="0000FF"/>
          <w:u w:val="single"/>
        </w:rPr>
        <w:instrText>SouthGippsland.WardReview@vec.vic.gov.au</w:instrText>
      </w:r>
    </w:p>
    <w:p w14:paraId="2AA0600F" w14:textId="77777777" w:rsidR="00B37930" w:rsidRPr="00565D3E" w:rsidRDefault="00B37930" w:rsidP="00BF41BB">
      <w:pPr>
        <w:pStyle w:val="Body"/>
        <w:spacing w:after="60" w:line="240" w:lineRule="auto"/>
        <w:ind w:left="425"/>
        <w:rPr>
          <w:rStyle w:val="Hyperlink"/>
        </w:rPr>
      </w:pPr>
      <w:r>
        <w:rPr>
          <w:rStyle w:val="fontsizesmall"/>
          <w:color w:val="0000FF"/>
          <w:u w:val="single"/>
        </w:rPr>
        <w:instrText>"</w:instrText>
      </w:r>
      <w:r>
        <w:rPr>
          <w:rStyle w:val="fontsizesmall"/>
          <w:color w:val="0000FF"/>
          <w:u w:val="single"/>
        </w:rPr>
      </w:r>
      <w:r>
        <w:rPr>
          <w:rStyle w:val="fontsizesmall"/>
          <w:color w:val="0000FF"/>
          <w:u w:val="single"/>
        </w:rPr>
        <w:fldChar w:fldCharType="separate"/>
      </w:r>
      <w:r w:rsidRPr="00565D3E">
        <w:rPr>
          <w:rStyle w:val="Hyperlink"/>
        </w:rPr>
        <w:t>SouthGippsland.WardReview@vec.vic.gov.au</w:t>
      </w:r>
    </w:p>
    <w:p w14:paraId="6834D6CF" w14:textId="6591ED26" w:rsidR="00BF41BB" w:rsidRPr="00BF41BB" w:rsidRDefault="00B37930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>
        <w:rPr>
          <w:rStyle w:val="fontsizesmall"/>
          <w:color w:val="0000FF"/>
          <w:u w:val="single"/>
        </w:rPr>
        <w:fldChar w:fldCharType="end"/>
      </w:r>
      <w:r w:rsidR="00BF41BB"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BB"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11EBC2D4" w:rsidR="00BF41BB" w:rsidRDefault="00CC4DB4" w:rsidP="00BF41BB">
      <w:pPr>
        <w:pStyle w:val="Body"/>
        <w:spacing w:after="120" w:line="240" w:lineRule="auto"/>
        <w:ind w:left="426"/>
      </w:pPr>
      <w:r>
        <w:t>W</w:t>
      </w:r>
      <w:r w:rsidR="00DF481C">
        <w:t xml:space="preserve">ard </w:t>
      </w:r>
      <w:r w:rsidR="00023FB1">
        <w:t>b</w:t>
      </w:r>
      <w:r w:rsidR="00DF481C">
        <w:t>ou</w:t>
      </w:r>
      <w:r w:rsidR="00023FB1">
        <w:t>ndary review panel</w:t>
      </w:r>
      <w:r w:rsidR="00023FB1">
        <w:br/>
      </w:r>
      <w:r w:rsidR="00BF41BB" w:rsidRPr="00E2340E">
        <w:t>Victorian Electoral Commission</w:t>
      </w:r>
      <w:r w:rsidR="00BF41BB" w:rsidRPr="00E2340E">
        <w:br/>
        <w:t>Level 11, 530 Collins St</w:t>
      </w:r>
      <w:r w:rsidR="00BF41BB"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 xml:space="preserve">contact phone number or email </w:t>
      </w:r>
      <w:proofErr w:type="gramStart"/>
      <w:r>
        <w:t>address</w:t>
      </w:r>
      <w:proofErr w:type="gramEnd"/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3AC1F5C9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7" w:tooltip="Link to VEC privacy webpag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13FF8791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5985B572" w:rsidR="0072203E" w:rsidRPr="00DA4D37" w:rsidRDefault="0072203E" w:rsidP="0072203E">
      <w:pPr>
        <w:pStyle w:val="Body"/>
        <w:spacing w:after="160" w:line="240" w:lineRule="auto"/>
        <w:rPr>
          <w:b/>
          <w:bCs/>
        </w:rPr>
      </w:pPr>
      <w:r w:rsidRPr="002528BB">
        <w:t xml:space="preserve">The map </w:t>
      </w:r>
      <w:r>
        <w:t>below</w:t>
      </w:r>
      <w:r w:rsidRPr="002528BB">
        <w:t xml:space="preserve"> includes the </w:t>
      </w:r>
      <w:r w:rsidRPr="00D152AD">
        <w:t>current</w:t>
      </w:r>
      <w:r w:rsidRPr="002528BB">
        <w:t xml:space="preserve"> number of voters in each ward and the ward’s current deviation from the average. </w:t>
      </w:r>
      <w:r w:rsidRPr="00D152AD">
        <w:t>The</w:t>
      </w:r>
      <w:r w:rsidRPr="00D152AD" w:rsidDel="00D03E25">
        <w:t xml:space="preserve"> </w:t>
      </w:r>
      <w:r w:rsidR="00A00232">
        <w:t xml:space="preserve">VEC </w:t>
      </w:r>
      <w:r w:rsidRPr="00D152AD">
        <w:t xml:space="preserve">will </w:t>
      </w:r>
      <w:r w:rsidR="00DA4D37" w:rsidRPr="00D152AD">
        <w:t xml:space="preserve">also </w:t>
      </w:r>
      <w:r w:rsidRPr="00D152AD">
        <w:t xml:space="preserve">consider </w:t>
      </w:r>
      <w:r w:rsidR="00A00232">
        <w:t>projected</w:t>
      </w:r>
      <w:r w:rsidR="00A00232" w:rsidRPr="00D152AD">
        <w:t xml:space="preserve"> </w:t>
      </w:r>
      <w:r w:rsidRPr="00D152AD">
        <w:t xml:space="preserve">population and voter changes to ensure the structure remains </w:t>
      </w:r>
      <w:r w:rsidR="00A00232">
        <w:t>fair</w:t>
      </w:r>
      <w:r w:rsidRPr="00D152AD">
        <w:t>.</w:t>
      </w:r>
    </w:p>
    <w:p w14:paraId="21AEF816" w14:textId="7D9AA93D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If you make a submission online, you can use a mapping tool to build your preferred </w:t>
      </w:r>
      <w:r w:rsidR="00A00232">
        <w:t>ward boundaries</w:t>
      </w:r>
      <w:r>
        <w:t>. The tool uses current voter numbers to tell you the deviations of the wards you make. This will help you</w:t>
      </w:r>
      <w:r w:rsidR="00A00232">
        <w:t>r</w:t>
      </w:r>
      <w:r>
        <w:t xml:space="preserve"> propos</w:t>
      </w:r>
      <w:r w:rsidR="00A00232">
        <w:t>al</w:t>
      </w:r>
      <w:r>
        <w:t xml:space="preserve"> meet the requirements of the Act.</w:t>
      </w:r>
    </w:p>
    <w:p w14:paraId="210B3BC8" w14:textId="77777777" w:rsidR="00A40B1B" w:rsidRDefault="00A40B1B" w:rsidP="004C6E04">
      <w:pPr>
        <w:pStyle w:val="Heading1A"/>
      </w:pPr>
    </w:p>
    <w:p w14:paraId="5326A817" w14:textId="419F8DAF" w:rsidR="00B560B9" w:rsidRDefault="00B560B9" w:rsidP="004C6E04">
      <w:pPr>
        <w:pStyle w:val="Heading1A"/>
      </w:pPr>
      <w:r w:rsidRPr="00FF3347"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563EC434" w14:textId="100372F5" w:rsidR="00986E1F" w:rsidRDefault="00052555" w:rsidP="00052555">
      <w:pPr>
        <w:spacing w:after="120" w:line="240" w:lineRule="auto"/>
      </w:pPr>
      <w:r>
        <w:rPr>
          <w:noProof/>
        </w:rPr>
        <w:drawing>
          <wp:inline distT="0" distB="0" distL="0" distR="0" wp14:anchorId="3DFE6ED3" wp14:editId="11DA7C39">
            <wp:extent cx="5144400" cy="4406400"/>
            <wp:effectExtent l="0" t="0" r="0" b="0"/>
            <wp:docPr id="4" name="Picture 4" descr="A diagram outlining the current electoral structure for South Gippsland 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utlining the current electoral structure for South Gippsland Shire Council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" t="1570" r="15552" b="2157"/>
                    <a:stretch/>
                  </pic:blipFill>
                  <pic:spPr bwMode="auto">
                    <a:xfrm>
                      <a:off x="0" y="0"/>
                      <a:ext cx="5144400" cy="4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16"/>
        <w:tblOverlap w:val="never"/>
        <w:tblW w:w="8500" w:type="dxa"/>
        <w:tblLook w:val="04A0" w:firstRow="1" w:lastRow="0" w:firstColumn="1" w:lastColumn="0" w:noHBand="0" w:noVBand="1"/>
      </w:tblPr>
      <w:tblGrid>
        <w:gridCol w:w="3388"/>
        <w:gridCol w:w="1710"/>
        <w:gridCol w:w="1701"/>
        <w:gridCol w:w="1701"/>
      </w:tblGrid>
      <w:tr w:rsidR="00A61F95" w:rsidRPr="007C7BB3" w14:paraId="2CEC79BF" w14:textId="77777777" w:rsidTr="00D20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A81D3F"/>
            <w:vAlign w:val="center"/>
          </w:tcPr>
          <w:p w14:paraId="7D2CFB72" w14:textId="77777777" w:rsidR="00A61F95" w:rsidRPr="007C7BB3" w:rsidRDefault="00A61F95" w:rsidP="00D204BB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A81D3F"/>
            <w:vAlign w:val="center"/>
          </w:tcPr>
          <w:p w14:paraId="41B73B67" w14:textId="77777777" w:rsidR="00A61F95" w:rsidRPr="007C7BB3" w:rsidRDefault="00A61F95" w:rsidP="00D204BB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A81D3F"/>
          </w:tcPr>
          <w:p w14:paraId="2D6EA2FB" w14:textId="77777777" w:rsidR="00A61F95" w:rsidRPr="007C7BB3" w:rsidRDefault="00A61F95" w:rsidP="00D204BB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A81D3F"/>
          </w:tcPr>
          <w:p w14:paraId="086F3261" w14:textId="77777777" w:rsidR="00A61F95" w:rsidRPr="007C7BB3" w:rsidRDefault="00A61F95" w:rsidP="00D204BB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A61F95" w:rsidRPr="007C7BB3" w14:paraId="2C7DD2A9" w14:textId="77777777" w:rsidTr="00D204BB">
        <w:tc>
          <w:tcPr>
            <w:tcW w:w="3388" w:type="dxa"/>
          </w:tcPr>
          <w:p w14:paraId="07076B4F" w14:textId="41AB4425" w:rsidR="00A61F95" w:rsidRPr="007C7BB3" w:rsidRDefault="000E5FFE" w:rsidP="00D204BB">
            <w:pPr>
              <w:spacing w:after="0" w:line="240" w:lineRule="auto"/>
            </w:pPr>
            <w:r>
              <w:t>Coastal-Promontory</w:t>
            </w:r>
            <w:r w:rsidR="00792C3A">
              <w:t>*</w:t>
            </w:r>
          </w:p>
        </w:tc>
        <w:tc>
          <w:tcPr>
            <w:tcW w:w="1710" w:type="dxa"/>
          </w:tcPr>
          <w:p w14:paraId="42AC5DC9" w14:textId="79FFA56D" w:rsidR="00A61F95" w:rsidRPr="007C7BB3" w:rsidRDefault="000E5FFE" w:rsidP="007A681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996C8AD" w14:textId="6AF1A1D2" w:rsidR="00A61F95" w:rsidRPr="007C7BB3" w:rsidRDefault="000E5FFE" w:rsidP="00D204BB">
            <w:pPr>
              <w:spacing w:after="0" w:line="240" w:lineRule="auto"/>
              <w:jc w:val="right"/>
            </w:pPr>
            <w:r>
              <w:t>9,977</w:t>
            </w:r>
          </w:p>
        </w:tc>
        <w:tc>
          <w:tcPr>
            <w:tcW w:w="1701" w:type="dxa"/>
          </w:tcPr>
          <w:p w14:paraId="589D7AD3" w14:textId="1746A4D6" w:rsidR="00A61F95" w:rsidRPr="007C7BB3" w:rsidRDefault="000E5FFE" w:rsidP="00D204BB">
            <w:pPr>
              <w:spacing w:after="0" w:line="240" w:lineRule="auto"/>
              <w:jc w:val="right"/>
            </w:pPr>
            <w:r>
              <w:t>-3.14%</w:t>
            </w:r>
          </w:p>
        </w:tc>
      </w:tr>
      <w:tr w:rsidR="00A61F95" w:rsidRPr="007C7BB3" w14:paraId="3E40443D" w14:textId="77777777" w:rsidTr="00D204BB">
        <w:tc>
          <w:tcPr>
            <w:tcW w:w="3388" w:type="dxa"/>
          </w:tcPr>
          <w:p w14:paraId="72076759" w14:textId="244E8A8C" w:rsidR="00A61F95" w:rsidRPr="007C7BB3" w:rsidRDefault="000E5FFE" w:rsidP="00D204BB">
            <w:pPr>
              <w:spacing w:after="0" w:line="240" w:lineRule="auto"/>
            </w:pPr>
            <w:r>
              <w:t>Strzelecki</w:t>
            </w:r>
            <w:r w:rsidR="00792C3A">
              <w:t>*</w:t>
            </w:r>
          </w:p>
        </w:tc>
        <w:tc>
          <w:tcPr>
            <w:tcW w:w="1710" w:type="dxa"/>
          </w:tcPr>
          <w:p w14:paraId="2114A5E3" w14:textId="5F7A4034" w:rsidR="00A61F95" w:rsidRPr="007C7BB3" w:rsidRDefault="000E5FFE" w:rsidP="007A681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02CC650" w14:textId="5CF18CA8" w:rsidR="00A61F95" w:rsidRPr="007C7BB3" w:rsidRDefault="000E5FFE" w:rsidP="00D204BB">
            <w:pPr>
              <w:spacing w:after="0" w:line="240" w:lineRule="auto"/>
              <w:jc w:val="right"/>
            </w:pPr>
            <w:r>
              <w:t>10,578</w:t>
            </w:r>
          </w:p>
        </w:tc>
        <w:tc>
          <w:tcPr>
            <w:tcW w:w="1701" w:type="dxa"/>
          </w:tcPr>
          <w:p w14:paraId="40C0C487" w14:textId="2F70AF8B" w:rsidR="00A61F95" w:rsidRPr="007C7BB3" w:rsidRDefault="000E5FFE" w:rsidP="00D204BB">
            <w:pPr>
              <w:spacing w:after="0" w:line="240" w:lineRule="auto"/>
              <w:jc w:val="right"/>
            </w:pPr>
            <w:r>
              <w:t>+2.70%</w:t>
            </w:r>
          </w:p>
        </w:tc>
      </w:tr>
      <w:tr w:rsidR="00A61F95" w:rsidRPr="007C7BB3" w14:paraId="173D3209" w14:textId="77777777" w:rsidTr="00497E3F">
        <w:trPr>
          <w:trHeight w:val="182"/>
        </w:trPr>
        <w:tc>
          <w:tcPr>
            <w:tcW w:w="3388" w:type="dxa"/>
          </w:tcPr>
          <w:p w14:paraId="42869FCB" w14:textId="353D1D39" w:rsidR="00A61F95" w:rsidRPr="007C7BB3" w:rsidRDefault="000E5FFE" w:rsidP="00497E3F">
            <w:pPr>
              <w:spacing w:after="0" w:line="240" w:lineRule="auto"/>
            </w:pPr>
            <w:r>
              <w:t>Tarwin Valley</w:t>
            </w:r>
            <w:r w:rsidR="00792C3A">
              <w:t>*</w:t>
            </w:r>
          </w:p>
        </w:tc>
        <w:tc>
          <w:tcPr>
            <w:tcW w:w="1710" w:type="dxa"/>
          </w:tcPr>
          <w:p w14:paraId="41ACFB19" w14:textId="6FFE0399" w:rsidR="00A61F95" w:rsidRPr="007C7BB3" w:rsidRDefault="000E5FFE" w:rsidP="007A681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429CB72" w14:textId="5CE14FCF" w:rsidR="00A61F95" w:rsidRPr="007C7BB3" w:rsidRDefault="000E5FFE" w:rsidP="00D204BB">
            <w:pPr>
              <w:spacing w:after="0" w:line="240" w:lineRule="auto"/>
              <w:jc w:val="right"/>
            </w:pPr>
            <w:r>
              <w:t>10,346</w:t>
            </w:r>
          </w:p>
        </w:tc>
        <w:tc>
          <w:tcPr>
            <w:tcW w:w="1701" w:type="dxa"/>
          </w:tcPr>
          <w:p w14:paraId="726E9453" w14:textId="471BB6DC" w:rsidR="00A61F95" w:rsidRPr="007C7BB3" w:rsidRDefault="000E5FFE" w:rsidP="00D204BB">
            <w:pPr>
              <w:spacing w:after="0" w:line="240" w:lineRule="auto"/>
              <w:jc w:val="right"/>
            </w:pPr>
            <w:r>
              <w:t>+0.44%</w:t>
            </w:r>
          </w:p>
        </w:tc>
      </w:tr>
    </w:tbl>
    <w:p w14:paraId="60D58D0E" w14:textId="0FDD3545" w:rsidR="00303185" w:rsidRDefault="00497E3F" w:rsidP="00E829F5">
      <w:r>
        <w:br/>
      </w:r>
    </w:p>
    <w:p w14:paraId="4CE85726" w14:textId="086417F6" w:rsidR="00D720B5" w:rsidRDefault="00D720B5" w:rsidP="00E829F5"/>
    <w:p w14:paraId="02F7F2F7" w14:textId="77777777" w:rsidR="00D720B5" w:rsidRDefault="00D720B5" w:rsidP="00E829F5"/>
    <w:p w14:paraId="209F986B" w14:textId="6571E6AB" w:rsidR="00A61F95" w:rsidRDefault="00F90217" w:rsidP="00497E3F">
      <w:pPr>
        <w:spacing w:after="240"/>
      </w:pPr>
      <w:r w:rsidRPr="009B04C5">
        <w:t>*</w:t>
      </w:r>
      <w:r w:rsidR="007D4748" w:rsidRPr="009B04C5">
        <w:t xml:space="preserve">The </w:t>
      </w:r>
      <w:r w:rsidR="007D4748" w:rsidRPr="00A95379">
        <w:t>deviation</w:t>
      </w:r>
      <w:r w:rsidR="00C90E2A" w:rsidRPr="00A95379">
        <w:t>s</w:t>
      </w:r>
      <w:r w:rsidR="007D4748" w:rsidRPr="00A95379">
        <w:t xml:space="preserve"> of </w:t>
      </w:r>
      <w:r w:rsidR="000E4DAB" w:rsidRPr="00A95379">
        <w:t xml:space="preserve">these wards </w:t>
      </w:r>
      <w:r w:rsidR="00A61F95" w:rsidRPr="00A95379">
        <w:t>are forecast to be</w:t>
      </w:r>
      <w:r w:rsidR="00A61F95" w:rsidRPr="009B04C5">
        <w:t xml:space="preserve"> outside of +</w:t>
      </w:r>
      <w:r w:rsidR="000E4DAB" w:rsidRPr="009B04C5">
        <w:t>/-</w:t>
      </w:r>
      <w:r w:rsidR="00A61F95" w:rsidRPr="009B04C5">
        <w:t>10%</w:t>
      </w:r>
      <w:r w:rsidR="00C90E2A" w:rsidRPr="009B04C5">
        <w:t xml:space="preserve"> </w:t>
      </w:r>
      <w:r w:rsidR="000E4DAB" w:rsidRPr="009B04C5">
        <w:t xml:space="preserve">by </w:t>
      </w:r>
      <w:r w:rsidR="00C90E2A" w:rsidRPr="009B04C5">
        <w:t>October 2024</w:t>
      </w:r>
      <w:r w:rsidR="00A61F95" w:rsidRPr="009B04C5">
        <w:t>.</w:t>
      </w:r>
    </w:p>
    <w:p w14:paraId="0F621E6F" w14:textId="77777777" w:rsidR="00B42C01" w:rsidRDefault="00B42C01" w:rsidP="00497E3F">
      <w:pPr>
        <w:spacing w:after="240"/>
      </w:pPr>
    </w:p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40A47A2B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A95379" w:rsidRPr="00BF2E34">
        <w:t>3,3</w:t>
      </w:r>
      <w:r w:rsidR="00D045D5">
        <w:t>10</w:t>
      </w:r>
    </w:p>
    <w:p w14:paraId="0C80F065" w14:textId="77777777" w:rsidR="00E36B4A" w:rsidRDefault="00E36B4A" w:rsidP="000B7D5A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2384A0DB" w:rsidR="00E36B4A" w:rsidRDefault="0016758D" w:rsidP="00E36B4A">
      <w:pPr>
        <w:pStyle w:val="Body"/>
      </w:pPr>
      <w:r>
        <w:t>9.3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8544C44" w14:textId="5D2C0F89" w:rsidR="00A66B53" w:rsidRDefault="008946CA" w:rsidP="00A95379">
      <w:r>
        <w:t>3,</w:t>
      </w:r>
      <w:r w:rsidR="00052555">
        <w:t>433</w:t>
      </w:r>
    </w:p>
    <w:p w14:paraId="4EC48A20" w14:textId="77777777" w:rsidR="00751C67" w:rsidRDefault="00751C67" w:rsidP="00A95379"/>
    <w:p w14:paraId="392F6A14" w14:textId="77777777" w:rsidR="00B82014" w:rsidRDefault="00B82014" w:rsidP="00A95379"/>
    <w:p w14:paraId="67C1919B" w14:textId="77777777" w:rsidR="009F3ADE" w:rsidRPr="00D4462E" w:rsidRDefault="009F3ADE" w:rsidP="009F3ADE"/>
    <w:p w14:paraId="07FBD30F" w14:textId="77777777" w:rsidR="009F3ADE" w:rsidRPr="00A66B53" w:rsidRDefault="009F3ADE" w:rsidP="009F3ADE">
      <w:pPr>
        <w:pStyle w:val="Body"/>
        <w:spacing w:after="120"/>
        <w:ind w:right="91"/>
      </w:pPr>
    </w:p>
    <w:p w14:paraId="742D206E" w14:textId="0A2481C4" w:rsidR="00846705" w:rsidRDefault="004B7D1A" w:rsidP="000B7D5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4AA239BD" w:rsidR="004B7D1A" w:rsidRDefault="00924F2D" w:rsidP="00846705">
      <w:pPr>
        <w:pStyle w:val="Body"/>
      </w:pPr>
      <w:r>
        <w:t>30,</w:t>
      </w:r>
      <w:r w:rsidR="001D761D">
        <w:t>577</w:t>
      </w:r>
    </w:p>
    <w:p w14:paraId="4D90972F" w14:textId="68544671" w:rsidR="004B7D1A" w:rsidRDefault="004B7D1A" w:rsidP="004B7D1A">
      <w:pPr>
        <w:pStyle w:val="Heading3"/>
      </w:pPr>
      <w:r>
        <w:t xml:space="preserve">Forecast population </w:t>
      </w:r>
      <w:proofErr w:type="gramStart"/>
      <w:r>
        <w:t>growth</w:t>
      </w:r>
      <w:proofErr w:type="gramEnd"/>
    </w:p>
    <w:p w14:paraId="595BF2D6" w14:textId="022E199E" w:rsidR="00497E3F" w:rsidRPr="00924F2D" w:rsidRDefault="00924F2D" w:rsidP="00A95379">
      <w:r w:rsidRPr="00924F2D">
        <w:t>1.3</w:t>
      </w:r>
      <w:r w:rsidR="004B7D1A" w:rsidRPr="00924F2D">
        <w:t xml:space="preserve">% </w:t>
      </w:r>
      <w:proofErr w:type="spellStart"/>
      <w:r w:rsidR="004B7D1A" w:rsidRPr="00924F2D">
        <w:t>p.a</w:t>
      </w:r>
      <w:proofErr w:type="spellEnd"/>
    </w:p>
    <w:p w14:paraId="377FE8B0" w14:textId="0179FD29" w:rsidR="00497E3F" w:rsidRPr="00F56201" w:rsidRDefault="00497E3F" w:rsidP="00497E3F">
      <w:pPr>
        <w:pStyle w:val="Body"/>
      </w:pPr>
      <w:r>
        <w:t>More</w:t>
      </w:r>
      <w:r w:rsidRPr="00F56201">
        <w:t xml:space="preserve"> </w:t>
      </w:r>
      <w:r>
        <w:t>C</w:t>
      </w:r>
      <w:r w:rsidRPr="00F56201">
        <w:t>ensus statistics available at</w:t>
      </w:r>
      <w:r w:rsidR="001360D4">
        <w:t xml:space="preserve"> </w:t>
      </w:r>
      <w:hyperlink r:id="rId19" w:tooltip="Link to ABS website" w:history="1">
        <w:r w:rsidRPr="00212074">
          <w:rPr>
            <w:rStyle w:val="Hyperlink"/>
          </w:rPr>
          <w:t>abs.gov.au</w:t>
        </w:r>
      </w:hyperlink>
    </w:p>
    <w:p w14:paraId="4EC1CAE5" w14:textId="1367B1E9" w:rsidR="00497E3F" w:rsidRDefault="00497E3F" w:rsidP="00A95379">
      <w:pPr>
        <w:sectPr w:rsidR="00497E3F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4B76AE68" w:rsidR="00E2340E" w:rsidRPr="003730AE" w:rsidRDefault="00B5311F" w:rsidP="003730AE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33E0A3D7" w:rsidR="00405C5B" w:rsidRPr="00876CFA" w:rsidRDefault="00405C5B" w:rsidP="00876CFA"/>
    <w:p w14:paraId="4BFA3F21" w14:textId="49BA154D" w:rsidR="00E2340E" w:rsidRDefault="0092488A" w:rsidP="004D1C77">
      <w:r>
        <w:rPr>
          <w:noProof/>
        </w:rPr>
        <w:drawing>
          <wp:inline distT="0" distB="0" distL="0" distR="0" wp14:anchorId="02D0014B" wp14:editId="66C7E8DA">
            <wp:extent cx="6175964" cy="8735291"/>
            <wp:effectExtent l="0" t="0" r="0" b="8890"/>
            <wp:docPr id="6" name="Picture 6" descr="Diagram showing the localities and locality populations of South Gippsland Shi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 showing the localities and locality populations of South Gippsland Shire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964" cy="873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1260A1">
      <w:pPr>
        <w:pStyle w:val="Heading1A"/>
        <w:spacing w:after="200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2FA0A161" w:rsidR="00876CFA" w:rsidRDefault="00204ACC" w:rsidP="00E06B9D">
      <w:pPr>
        <w:pStyle w:val="Heading2"/>
        <w:spacing w:after="240"/>
      </w:pPr>
      <w:r>
        <w:t>South Gippsland Shire Council</w:t>
      </w:r>
      <w:r w:rsidR="00094704">
        <w:t xml:space="preserve"> 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F44BD2">
        <w:t xml:space="preserve"> </w:t>
      </w:r>
      <w:r w:rsidR="00C85BEB">
        <w:t>3</w:t>
      </w:r>
      <w:r w:rsidR="00F44BD2">
        <w:t xml:space="preserve"> November 2023</w:t>
      </w:r>
    </w:p>
    <w:p w14:paraId="5AC333EC" w14:textId="77777777" w:rsidR="00A51DFB" w:rsidRDefault="00A51DFB" w:rsidP="001260A1">
      <w:pPr>
        <w:spacing w:after="120"/>
        <w:sectPr w:rsidR="00A51DFB" w:rsidSect="00E670D3">
          <w:footerReference w:type="default" r:id="rId21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1330" w:tblpY="55"/>
        <w:tblOverlap w:val="never"/>
        <w:tblW w:w="0" w:type="auto"/>
        <w:tblLook w:val="04A0" w:firstRow="1" w:lastRow="0" w:firstColumn="1" w:lastColumn="0" w:noHBand="0" w:noVBand="1"/>
        <w:tblCaption w:val="Tables listing localities and locality voter numbers"/>
      </w:tblPr>
      <w:tblGrid>
        <w:gridCol w:w="2553"/>
        <w:gridCol w:w="1134"/>
      </w:tblGrid>
      <w:tr w:rsidR="005A7A95" w14:paraId="3AD61C89" w14:textId="77777777" w:rsidTr="004F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553" w:type="dxa"/>
            <w:shd w:val="clear" w:color="auto" w:fill="A81D3F"/>
            <w:vAlign w:val="center"/>
          </w:tcPr>
          <w:p w14:paraId="3E0F15EF" w14:textId="56B26F6E" w:rsidR="005A7A95" w:rsidRDefault="005A7A95" w:rsidP="004F48F7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134" w:type="dxa"/>
            <w:shd w:val="clear" w:color="auto" w:fill="A81D3F"/>
            <w:vAlign w:val="center"/>
          </w:tcPr>
          <w:p w14:paraId="63C9412C" w14:textId="3D5BFF62" w:rsidR="005A7A95" w:rsidRDefault="00573BF1" w:rsidP="004F48F7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A7A95" w14:paraId="2F66B2D4" w14:textId="77777777" w:rsidTr="004F48F7">
        <w:tc>
          <w:tcPr>
            <w:tcW w:w="2553" w:type="dxa"/>
            <w:vAlign w:val="bottom"/>
          </w:tcPr>
          <w:p w14:paraId="43118EA8" w14:textId="39173E3A" w:rsidR="005A7A95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Agnes</w:t>
            </w:r>
          </w:p>
        </w:tc>
        <w:tc>
          <w:tcPr>
            <w:tcW w:w="1134" w:type="dxa"/>
            <w:vAlign w:val="bottom"/>
          </w:tcPr>
          <w:p w14:paraId="139AA989" w14:textId="351DA03C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</w:tr>
      <w:tr w:rsidR="005A7A95" w14:paraId="2A3A471E" w14:textId="77777777" w:rsidTr="004F48F7">
        <w:tc>
          <w:tcPr>
            <w:tcW w:w="2553" w:type="dxa"/>
            <w:vAlign w:val="bottom"/>
          </w:tcPr>
          <w:p w14:paraId="11E7427D" w14:textId="60FD9DE7" w:rsidR="005A7A95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Allambee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Reserve</w:t>
            </w:r>
          </w:p>
        </w:tc>
        <w:tc>
          <w:tcPr>
            <w:tcW w:w="1134" w:type="dxa"/>
            <w:vAlign w:val="bottom"/>
          </w:tcPr>
          <w:p w14:paraId="6FEE7638" w14:textId="23C5955D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5A7A95" w14:paraId="5FE104B4" w14:textId="77777777" w:rsidTr="004F48F7">
        <w:tc>
          <w:tcPr>
            <w:tcW w:w="2553" w:type="dxa"/>
            <w:vAlign w:val="bottom"/>
          </w:tcPr>
          <w:p w14:paraId="18C71EA5" w14:textId="118AFC94" w:rsidR="005A7A95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Allambee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South</w:t>
            </w:r>
          </w:p>
        </w:tc>
        <w:tc>
          <w:tcPr>
            <w:tcW w:w="1134" w:type="dxa"/>
            <w:vAlign w:val="bottom"/>
          </w:tcPr>
          <w:p w14:paraId="29EF6421" w14:textId="096960E2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</w:tr>
      <w:tr w:rsidR="005A7A95" w14:paraId="18431158" w14:textId="77777777" w:rsidTr="004F48F7">
        <w:tc>
          <w:tcPr>
            <w:tcW w:w="2553" w:type="dxa"/>
            <w:vAlign w:val="bottom"/>
          </w:tcPr>
          <w:p w14:paraId="567E4881" w14:textId="0B002D70" w:rsidR="005A7A95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Arawata</w:t>
            </w:r>
            <w:proofErr w:type="spellEnd"/>
          </w:p>
        </w:tc>
        <w:tc>
          <w:tcPr>
            <w:tcW w:w="1134" w:type="dxa"/>
            <w:vAlign w:val="bottom"/>
          </w:tcPr>
          <w:p w14:paraId="45B051E8" w14:textId="369CF081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</w:tr>
      <w:tr w:rsidR="005A7A95" w14:paraId="6077AC09" w14:textId="77777777" w:rsidTr="004F48F7">
        <w:tc>
          <w:tcPr>
            <w:tcW w:w="2553" w:type="dxa"/>
            <w:vAlign w:val="bottom"/>
          </w:tcPr>
          <w:p w14:paraId="5FFD0B33" w14:textId="2FAC99FA" w:rsidR="005A7A95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Baromi</w:t>
            </w:r>
            <w:proofErr w:type="spellEnd"/>
          </w:p>
        </w:tc>
        <w:tc>
          <w:tcPr>
            <w:tcW w:w="1134" w:type="dxa"/>
            <w:vAlign w:val="bottom"/>
          </w:tcPr>
          <w:p w14:paraId="09A38024" w14:textId="09D8BF4B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126</w:t>
            </w:r>
          </w:p>
        </w:tc>
      </w:tr>
      <w:tr w:rsidR="005A7A95" w14:paraId="663D9B17" w14:textId="77777777" w:rsidTr="004F48F7">
        <w:tc>
          <w:tcPr>
            <w:tcW w:w="2553" w:type="dxa"/>
            <w:vAlign w:val="bottom"/>
          </w:tcPr>
          <w:p w14:paraId="6A0FAFA1" w14:textId="777E4DC9" w:rsidR="005A7A95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Bena</w:t>
            </w:r>
          </w:p>
        </w:tc>
        <w:tc>
          <w:tcPr>
            <w:tcW w:w="1134" w:type="dxa"/>
            <w:vAlign w:val="bottom"/>
          </w:tcPr>
          <w:p w14:paraId="76D1B5EF" w14:textId="408C3ED0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242</w:t>
            </w:r>
          </w:p>
        </w:tc>
      </w:tr>
      <w:tr w:rsidR="00E670D3" w14:paraId="08E16CA4" w14:textId="77777777" w:rsidTr="004F48F7">
        <w:tc>
          <w:tcPr>
            <w:tcW w:w="2553" w:type="dxa"/>
            <w:vAlign w:val="bottom"/>
          </w:tcPr>
          <w:p w14:paraId="67397F6C" w14:textId="6503CCF3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Bennison</w:t>
            </w:r>
          </w:p>
        </w:tc>
        <w:tc>
          <w:tcPr>
            <w:tcW w:w="1134" w:type="dxa"/>
            <w:vAlign w:val="bottom"/>
          </w:tcPr>
          <w:p w14:paraId="23DA4DA5" w14:textId="7B2E11EF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</w:tr>
      <w:tr w:rsidR="00E670D3" w14:paraId="7380D8B1" w14:textId="77777777" w:rsidTr="004F48F7">
        <w:tc>
          <w:tcPr>
            <w:tcW w:w="2553" w:type="dxa"/>
            <w:vAlign w:val="bottom"/>
          </w:tcPr>
          <w:p w14:paraId="15D47673" w14:textId="230CD25E" w:rsidR="00E670D3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Berrys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Creek</w:t>
            </w:r>
          </w:p>
        </w:tc>
        <w:tc>
          <w:tcPr>
            <w:tcW w:w="1134" w:type="dxa"/>
            <w:vAlign w:val="bottom"/>
          </w:tcPr>
          <w:p w14:paraId="12D0E8D4" w14:textId="227430B5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137</w:t>
            </w:r>
          </w:p>
        </w:tc>
      </w:tr>
      <w:tr w:rsidR="00E670D3" w14:paraId="13FEEAAF" w14:textId="77777777" w:rsidTr="004F48F7">
        <w:tc>
          <w:tcPr>
            <w:tcW w:w="2553" w:type="dxa"/>
            <w:vAlign w:val="bottom"/>
          </w:tcPr>
          <w:p w14:paraId="730856A0" w14:textId="19A53DB8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Binginwarri</w:t>
            </w:r>
          </w:p>
        </w:tc>
        <w:tc>
          <w:tcPr>
            <w:tcW w:w="1134" w:type="dxa"/>
            <w:vAlign w:val="bottom"/>
          </w:tcPr>
          <w:p w14:paraId="21F01FC1" w14:textId="094F002A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E670D3" w14:paraId="1B615D7C" w14:textId="77777777" w:rsidTr="004F48F7">
        <w:tc>
          <w:tcPr>
            <w:tcW w:w="2553" w:type="dxa"/>
            <w:vAlign w:val="bottom"/>
          </w:tcPr>
          <w:p w14:paraId="2EFDDD9F" w14:textId="19A4AEC7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Boolarong</w:t>
            </w:r>
          </w:p>
        </w:tc>
        <w:tc>
          <w:tcPr>
            <w:tcW w:w="1134" w:type="dxa"/>
            <w:vAlign w:val="bottom"/>
          </w:tcPr>
          <w:p w14:paraId="5C2BE79D" w14:textId="676805D5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670D3" w14:paraId="63390764" w14:textId="77777777" w:rsidTr="004F48F7">
        <w:tc>
          <w:tcPr>
            <w:tcW w:w="2553" w:type="dxa"/>
            <w:vAlign w:val="bottom"/>
          </w:tcPr>
          <w:p w14:paraId="6B9E45D2" w14:textId="55FA19C0" w:rsidR="00E670D3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Boorool</w:t>
            </w:r>
            <w:proofErr w:type="spellEnd"/>
          </w:p>
        </w:tc>
        <w:tc>
          <w:tcPr>
            <w:tcW w:w="1134" w:type="dxa"/>
            <w:vAlign w:val="bottom"/>
          </w:tcPr>
          <w:p w14:paraId="31E96E4B" w14:textId="5C771484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E670D3" w14:paraId="1DA5CB6B" w14:textId="77777777" w:rsidTr="004F48F7">
        <w:tc>
          <w:tcPr>
            <w:tcW w:w="2553" w:type="dxa"/>
            <w:vAlign w:val="bottom"/>
          </w:tcPr>
          <w:p w14:paraId="7D920906" w14:textId="73E29432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Buffalo</w:t>
            </w:r>
          </w:p>
        </w:tc>
        <w:tc>
          <w:tcPr>
            <w:tcW w:w="1134" w:type="dxa"/>
            <w:vAlign w:val="bottom"/>
          </w:tcPr>
          <w:p w14:paraId="66712503" w14:textId="3E95BE41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248</w:t>
            </w:r>
          </w:p>
        </w:tc>
      </w:tr>
      <w:tr w:rsidR="00E670D3" w14:paraId="7CEEB0FA" w14:textId="77777777" w:rsidTr="004F48F7">
        <w:tc>
          <w:tcPr>
            <w:tcW w:w="2553" w:type="dxa"/>
            <w:vAlign w:val="bottom"/>
          </w:tcPr>
          <w:p w14:paraId="5B538F02" w14:textId="2CBB5E47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Darlimurla</w:t>
            </w:r>
          </w:p>
        </w:tc>
        <w:tc>
          <w:tcPr>
            <w:tcW w:w="1134" w:type="dxa"/>
            <w:vAlign w:val="bottom"/>
          </w:tcPr>
          <w:p w14:paraId="2FA23597" w14:textId="3D0E79E9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E670D3" w14:paraId="6366ECF4" w14:textId="77777777" w:rsidTr="004F48F7">
        <w:tc>
          <w:tcPr>
            <w:tcW w:w="2553" w:type="dxa"/>
            <w:vAlign w:val="bottom"/>
          </w:tcPr>
          <w:p w14:paraId="7091B15A" w14:textId="7FED2700" w:rsidR="00E670D3" w:rsidRDefault="00C5568C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Delburn</w:t>
            </w:r>
            <w:proofErr w:type="spellEnd"/>
          </w:p>
        </w:tc>
        <w:tc>
          <w:tcPr>
            <w:tcW w:w="1134" w:type="dxa"/>
            <w:vAlign w:val="bottom"/>
          </w:tcPr>
          <w:p w14:paraId="204DCAB9" w14:textId="7A2C713D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</w:tr>
      <w:tr w:rsidR="00E670D3" w14:paraId="1A531215" w14:textId="77777777" w:rsidTr="004F48F7">
        <w:tc>
          <w:tcPr>
            <w:tcW w:w="2553" w:type="dxa"/>
            <w:vAlign w:val="bottom"/>
          </w:tcPr>
          <w:p w14:paraId="5FA73334" w14:textId="7D3696C6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Dollar</w:t>
            </w:r>
          </w:p>
        </w:tc>
        <w:tc>
          <w:tcPr>
            <w:tcW w:w="1134" w:type="dxa"/>
            <w:vAlign w:val="bottom"/>
          </w:tcPr>
          <w:p w14:paraId="2C642E5B" w14:textId="4878FB64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66</w:t>
            </w:r>
          </w:p>
        </w:tc>
      </w:tr>
      <w:tr w:rsidR="00E670D3" w14:paraId="60C5D389" w14:textId="77777777" w:rsidTr="004F48F7">
        <w:tc>
          <w:tcPr>
            <w:tcW w:w="2553" w:type="dxa"/>
            <w:vAlign w:val="bottom"/>
          </w:tcPr>
          <w:p w14:paraId="0865D805" w14:textId="55C84B44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Dumbalk</w:t>
            </w:r>
          </w:p>
        </w:tc>
        <w:tc>
          <w:tcPr>
            <w:tcW w:w="1134" w:type="dxa"/>
            <w:vAlign w:val="bottom"/>
          </w:tcPr>
          <w:p w14:paraId="461CFA94" w14:textId="14CFA252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333</w:t>
            </w:r>
          </w:p>
        </w:tc>
      </w:tr>
      <w:tr w:rsidR="00E670D3" w14:paraId="32A2C38F" w14:textId="77777777" w:rsidTr="004F48F7">
        <w:tc>
          <w:tcPr>
            <w:tcW w:w="2553" w:type="dxa"/>
            <w:vAlign w:val="bottom"/>
          </w:tcPr>
          <w:p w14:paraId="273554E0" w14:textId="1010A378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Dumbalk North</w:t>
            </w:r>
          </w:p>
        </w:tc>
        <w:tc>
          <w:tcPr>
            <w:tcW w:w="1134" w:type="dxa"/>
            <w:vAlign w:val="bottom"/>
          </w:tcPr>
          <w:p w14:paraId="4405EEB1" w14:textId="28AC79A0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</w:tr>
      <w:tr w:rsidR="00E670D3" w14:paraId="776B96BA" w14:textId="77777777" w:rsidTr="004F48F7">
        <w:tc>
          <w:tcPr>
            <w:tcW w:w="2553" w:type="dxa"/>
            <w:vAlign w:val="bottom"/>
          </w:tcPr>
          <w:p w14:paraId="378C5B43" w14:textId="05A75170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Fairbank</w:t>
            </w:r>
          </w:p>
        </w:tc>
        <w:tc>
          <w:tcPr>
            <w:tcW w:w="1134" w:type="dxa"/>
            <w:vAlign w:val="bottom"/>
          </w:tcPr>
          <w:p w14:paraId="1E95E47F" w14:textId="79EC85AD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E670D3" w14:paraId="23E1B742" w14:textId="77777777" w:rsidTr="004F48F7">
        <w:tc>
          <w:tcPr>
            <w:tcW w:w="2553" w:type="dxa"/>
            <w:vAlign w:val="bottom"/>
          </w:tcPr>
          <w:p w14:paraId="7CB15387" w14:textId="3D56AB2B" w:rsidR="00E670D3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Fish Creek</w:t>
            </w:r>
          </w:p>
        </w:tc>
        <w:tc>
          <w:tcPr>
            <w:tcW w:w="1134" w:type="dxa"/>
            <w:vAlign w:val="bottom"/>
          </w:tcPr>
          <w:p w14:paraId="39DE6551" w14:textId="5282D343" w:rsidR="00E670D3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795</w:t>
            </w:r>
          </w:p>
        </w:tc>
      </w:tr>
      <w:tr w:rsidR="00A51DFB" w14:paraId="224AA8C0" w14:textId="77777777" w:rsidTr="004F48F7">
        <w:tc>
          <w:tcPr>
            <w:tcW w:w="2553" w:type="dxa"/>
            <w:vAlign w:val="bottom"/>
          </w:tcPr>
          <w:p w14:paraId="280DE737" w14:textId="090C7CDA" w:rsidR="00A51DFB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Foster</w:t>
            </w:r>
          </w:p>
        </w:tc>
        <w:tc>
          <w:tcPr>
            <w:tcW w:w="1134" w:type="dxa"/>
            <w:vAlign w:val="bottom"/>
          </w:tcPr>
          <w:p w14:paraId="386C000C" w14:textId="2800893C" w:rsidR="00A51DFB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858</w:t>
            </w:r>
          </w:p>
        </w:tc>
      </w:tr>
      <w:tr w:rsidR="005A7A95" w14:paraId="2E4D7646" w14:textId="77777777" w:rsidTr="004F48F7">
        <w:tc>
          <w:tcPr>
            <w:tcW w:w="2553" w:type="dxa"/>
            <w:vAlign w:val="bottom"/>
          </w:tcPr>
          <w:p w14:paraId="6473B891" w14:textId="0E7048D4" w:rsidR="005A7A95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Foster North</w:t>
            </w:r>
          </w:p>
        </w:tc>
        <w:tc>
          <w:tcPr>
            <w:tcW w:w="1134" w:type="dxa"/>
            <w:vAlign w:val="bottom"/>
          </w:tcPr>
          <w:p w14:paraId="467C6C24" w14:textId="39620135" w:rsidR="005A7A95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207</w:t>
            </w:r>
          </w:p>
        </w:tc>
      </w:tr>
      <w:tr w:rsidR="00A51DFB" w14:paraId="02D9D403" w14:textId="77777777" w:rsidTr="004F48F7">
        <w:trPr>
          <w:trHeight w:val="20"/>
        </w:trPr>
        <w:tc>
          <w:tcPr>
            <w:tcW w:w="2553" w:type="dxa"/>
            <w:vAlign w:val="bottom"/>
          </w:tcPr>
          <w:p w14:paraId="5BCBEBBB" w14:textId="0AD1AC22" w:rsidR="00A51DFB" w:rsidRDefault="00C5568C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Gunyah</w:t>
            </w:r>
          </w:p>
        </w:tc>
        <w:tc>
          <w:tcPr>
            <w:tcW w:w="1134" w:type="dxa"/>
            <w:vAlign w:val="bottom"/>
          </w:tcPr>
          <w:p w14:paraId="391F5A59" w14:textId="2B8D5F24" w:rsidR="00A51DFB" w:rsidRDefault="00E8054C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"/>
        <w:tblOverlap w:val="never"/>
        <w:tblW w:w="0" w:type="auto"/>
        <w:tblLook w:val="04A0" w:firstRow="1" w:lastRow="0" w:firstColumn="1" w:lastColumn="0" w:noHBand="0" w:noVBand="1"/>
        <w:tblCaption w:val="Tables listing localities and locality voter numbers"/>
      </w:tblPr>
      <w:tblGrid>
        <w:gridCol w:w="2416"/>
        <w:gridCol w:w="1276"/>
      </w:tblGrid>
      <w:tr w:rsidR="004F48F7" w14:paraId="58804D53" w14:textId="77777777" w:rsidTr="004F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416" w:type="dxa"/>
            <w:shd w:val="clear" w:color="auto" w:fill="A81D3F"/>
            <w:vAlign w:val="center"/>
          </w:tcPr>
          <w:p w14:paraId="1C1B1B3A" w14:textId="77777777" w:rsidR="004F48F7" w:rsidRDefault="004F48F7" w:rsidP="004F48F7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A81D3F"/>
            <w:vAlign w:val="center"/>
          </w:tcPr>
          <w:p w14:paraId="56F03724" w14:textId="77777777" w:rsidR="004F48F7" w:rsidRDefault="004F48F7" w:rsidP="004F48F7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4F48F7" w14:paraId="54D419B5" w14:textId="77777777" w:rsidTr="004F48F7">
        <w:tc>
          <w:tcPr>
            <w:tcW w:w="2416" w:type="dxa"/>
            <w:vAlign w:val="bottom"/>
          </w:tcPr>
          <w:p w14:paraId="4D233C8C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Hallston</w:t>
            </w:r>
          </w:p>
        </w:tc>
        <w:tc>
          <w:tcPr>
            <w:tcW w:w="1276" w:type="dxa"/>
            <w:vAlign w:val="bottom"/>
          </w:tcPr>
          <w:p w14:paraId="5BD6A711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124</w:t>
            </w:r>
          </w:p>
        </w:tc>
      </w:tr>
      <w:tr w:rsidR="004F48F7" w14:paraId="607D0833" w14:textId="77777777" w:rsidTr="004F48F7">
        <w:tc>
          <w:tcPr>
            <w:tcW w:w="2416" w:type="dxa"/>
            <w:vAlign w:val="bottom"/>
          </w:tcPr>
          <w:p w14:paraId="67EB091F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Hazel Park</w:t>
            </w:r>
          </w:p>
        </w:tc>
        <w:tc>
          <w:tcPr>
            <w:tcW w:w="1276" w:type="dxa"/>
            <w:vAlign w:val="bottom"/>
          </w:tcPr>
          <w:p w14:paraId="3EC9D855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4F48F7" w14:paraId="0ED7038E" w14:textId="77777777" w:rsidTr="004F48F7">
        <w:tc>
          <w:tcPr>
            <w:tcW w:w="2416" w:type="dxa"/>
            <w:vAlign w:val="bottom"/>
          </w:tcPr>
          <w:p w14:paraId="37B065C5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Hedley</w:t>
            </w:r>
          </w:p>
        </w:tc>
        <w:tc>
          <w:tcPr>
            <w:tcW w:w="1276" w:type="dxa"/>
            <w:vAlign w:val="bottom"/>
          </w:tcPr>
          <w:p w14:paraId="053CF6DC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</w:tr>
      <w:tr w:rsidR="004F48F7" w14:paraId="2589AAC7" w14:textId="77777777" w:rsidTr="004F48F7">
        <w:tc>
          <w:tcPr>
            <w:tcW w:w="2416" w:type="dxa"/>
            <w:vAlign w:val="bottom"/>
          </w:tcPr>
          <w:p w14:paraId="69B029D0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Inverloch</w:t>
            </w:r>
          </w:p>
        </w:tc>
        <w:tc>
          <w:tcPr>
            <w:tcW w:w="1276" w:type="dxa"/>
            <w:vAlign w:val="bottom"/>
          </w:tcPr>
          <w:p w14:paraId="2640F87D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</w:tr>
      <w:tr w:rsidR="004F48F7" w14:paraId="0021472A" w14:textId="77777777" w:rsidTr="004F48F7">
        <w:tc>
          <w:tcPr>
            <w:tcW w:w="2416" w:type="dxa"/>
            <w:vAlign w:val="bottom"/>
          </w:tcPr>
          <w:p w14:paraId="2D696631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Jeetho</w:t>
            </w:r>
          </w:p>
        </w:tc>
        <w:tc>
          <w:tcPr>
            <w:tcW w:w="1276" w:type="dxa"/>
            <w:vAlign w:val="bottom"/>
          </w:tcPr>
          <w:p w14:paraId="3F822DBB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102</w:t>
            </w:r>
          </w:p>
        </w:tc>
      </w:tr>
      <w:tr w:rsidR="004F48F7" w14:paraId="579C3CC4" w14:textId="77777777" w:rsidTr="004F48F7">
        <w:tc>
          <w:tcPr>
            <w:tcW w:w="2416" w:type="dxa"/>
            <w:vAlign w:val="bottom"/>
          </w:tcPr>
          <w:p w14:paraId="17B3BCC6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Jumbunna</w:t>
            </w:r>
          </w:p>
        </w:tc>
        <w:tc>
          <w:tcPr>
            <w:tcW w:w="1276" w:type="dxa"/>
            <w:vAlign w:val="bottom"/>
          </w:tcPr>
          <w:p w14:paraId="655DB957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116</w:t>
            </w:r>
          </w:p>
        </w:tc>
      </w:tr>
      <w:tr w:rsidR="004F48F7" w14:paraId="379B3E97" w14:textId="77777777" w:rsidTr="004F48F7">
        <w:tc>
          <w:tcPr>
            <w:tcW w:w="2416" w:type="dxa"/>
            <w:vAlign w:val="bottom"/>
          </w:tcPr>
          <w:p w14:paraId="1FD4086B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Kardella</w:t>
            </w:r>
          </w:p>
        </w:tc>
        <w:tc>
          <w:tcPr>
            <w:tcW w:w="1276" w:type="dxa"/>
            <w:vAlign w:val="bottom"/>
          </w:tcPr>
          <w:p w14:paraId="2453A2DA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4F48F7" w14:paraId="7ACC76FA" w14:textId="77777777" w:rsidTr="004F48F7">
        <w:tc>
          <w:tcPr>
            <w:tcW w:w="2416" w:type="dxa"/>
            <w:vAlign w:val="bottom"/>
          </w:tcPr>
          <w:p w14:paraId="59BD05F0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Kardella South</w:t>
            </w:r>
          </w:p>
        </w:tc>
        <w:tc>
          <w:tcPr>
            <w:tcW w:w="1276" w:type="dxa"/>
            <w:vAlign w:val="bottom"/>
          </w:tcPr>
          <w:p w14:paraId="4399B548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125</w:t>
            </w:r>
          </w:p>
        </w:tc>
      </w:tr>
      <w:tr w:rsidR="004F48F7" w14:paraId="34D05CFD" w14:textId="77777777" w:rsidTr="004F48F7">
        <w:tc>
          <w:tcPr>
            <w:tcW w:w="2416" w:type="dxa"/>
            <w:vAlign w:val="bottom"/>
          </w:tcPr>
          <w:p w14:paraId="10FD3D46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Kongwak</w:t>
            </w:r>
          </w:p>
        </w:tc>
        <w:tc>
          <w:tcPr>
            <w:tcW w:w="1276" w:type="dxa"/>
            <w:vAlign w:val="bottom"/>
          </w:tcPr>
          <w:p w14:paraId="5E2461FF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176</w:t>
            </w:r>
          </w:p>
        </w:tc>
      </w:tr>
      <w:tr w:rsidR="004F48F7" w14:paraId="5908E8F4" w14:textId="77777777" w:rsidTr="004F48F7">
        <w:tc>
          <w:tcPr>
            <w:tcW w:w="2416" w:type="dxa"/>
            <w:vAlign w:val="bottom"/>
          </w:tcPr>
          <w:p w14:paraId="388C1839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Koonwarra</w:t>
            </w:r>
          </w:p>
        </w:tc>
        <w:tc>
          <w:tcPr>
            <w:tcW w:w="1276" w:type="dxa"/>
            <w:vAlign w:val="bottom"/>
          </w:tcPr>
          <w:p w14:paraId="718A1307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343</w:t>
            </w:r>
          </w:p>
        </w:tc>
      </w:tr>
      <w:tr w:rsidR="004F48F7" w14:paraId="7F8D8305" w14:textId="77777777" w:rsidTr="004F48F7">
        <w:tc>
          <w:tcPr>
            <w:tcW w:w="2416" w:type="dxa"/>
            <w:vAlign w:val="bottom"/>
          </w:tcPr>
          <w:p w14:paraId="45DDCAC2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5568C">
              <w:rPr>
                <w:rFonts w:cs="Arial"/>
                <w:sz w:val="20"/>
                <w:szCs w:val="20"/>
              </w:rPr>
              <w:t>Koorooman</w:t>
            </w:r>
            <w:proofErr w:type="spellEnd"/>
          </w:p>
        </w:tc>
        <w:tc>
          <w:tcPr>
            <w:tcW w:w="1276" w:type="dxa"/>
            <w:vAlign w:val="bottom"/>
          </w:tcPr>
          <w:p w14:paraId="68B84074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98</w:t>
            </w:r>
          </w:p>
        </w:tc>
      </w:tr>
      <w:tr w:rsidR="004F48F7" w14:paraId="06B332A4" w14:textId="77777777" w:rsidTr="004F48F7">
        <w:tc>
          <w:tcPr>
            <w:tcW w:w="2416" w:type="dxa"/>
            <w:vAlign w:val="bottom"/>
          </w:tcPr>
          <w:p w14:paraId="72E851B2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Korumburra</w:t>
            </w:r>
          </w:p>
        </w:tc>
        <w:tc>
          <w:tcPr>
            <w:tcW w:w="1276" w:type="dxa"/>
            <w:vAlign w:val="bottom"/>
          </w:tcPr>
          <w:p w14:paraId="559315AB" w14:textId="379D9A3D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096</w:t>
            </w:r>
          </w:p>
        </w:tc>
      </w:tr>
      <w:tr w:rsidR="004F48F7" w14:paraId="37B1F27B" w14:textId="77777777" w:rsidTr="004F48F7">
        <w:tc>
          <w:tcPr>
            <w:tcW w:w="2416" w:type="dxa"/>
            <w:vAlign w:val="bottom"/>
          </w:tcPr>
          <w:p w14:paraId="23AA782D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Korumburra South</w:t>
            </w:r>
          </w:p>
        </w:tc>
        <w:tc>
          <w:tcPr>
            <w:tcW w:w="1276" w:type="dxa"/>
            <w:vAlign w:val="bottom"/>
          </w:tcPr>
          <w:p w14:paraId="5DD10B78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</w:tr>
      <w:tr w:rsidR="004F48F7" w14:paraId="50A3BB14" w14:textId="77777777" w:rsidTr="004F48F7">
        <w:tc>
          <w:tcPr>
            <w:tcW w:w="2416" w:type="dxa"/>
            <w:vAlign w:val="bottom"/>
          </w:tcPr>
          <w:p w14:paraId="40B02423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Krowera</w:t>
            </w:r>
          </w:p>
        </w:tc>
        <w:tc>
          <w:tcPr>
            <w:tcW w:w="1276" w:type="dxa"/>
            <w:vAlign w:val="bottom"/>
          </w:tcPr>
          <w:p w14:paraId="4067292F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4F48F7" w14:paraId="35F6F506" w14:textId="77777777" w:rsidTr="004F48F7">
        <w:tc>
          <w:tcPr>
            <w:tcW w:w="2416" w:type="dxa"/>
            <w:vAlign w:val="bottom"/>
          </w:tcPr>
          <w:p w14:paraId="344CC14A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 xml:space="preserve">Lang </w:t>
            </w:r>
            <w:proofErr w:type="spellStart"/>
            <w:r w:rsidRPr="00C5568C">
              <w:rPr>
                <w:rFonts w:cs="Arial"/>
                <w:sz w:val="20"/>
                <w:szCs w:val="20"/>
              </w:rPr>
              <w:t>Lang</w:t>
            </w:r>
            <w:proofErr w:type="spellEnd"/>
          </w:p>
        </w:tc>
        <w:tc>
          <w:tcPr>
            <w:tcW w:w="1276" w:type="dxa"/>
            <w:vAlign w:val="bottom"/>
          </w:tcPr>
          <w:p w14:paraId="7F9FF13F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4F48F7" w14:paraId="28F2154C" w14:textId="77777777" w:rsidTr="004F48F7">
        <w:tc>
          <w:tcPr>
            <w:tcW w:w="2416" w:type="dxa"/>
            <w:vAlign w:val="bottom"/>
          </w:tcPr>
          <w:p w14:paraId="5E22B9D3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Leongatha</w:t>
            </w:r>
          </w:p>
        </w:tc>
        <w:tc>
          <w:tcPr>
            <w:tcW w:w="1276" w:type="dxa"/>
            <w:vAlign w:val="bottom"/>
          </w:tcPr>
          <w:p w14:paraId="753FBAE7" w14:textId="3432EF0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872</w:t>
            </w:r>
          </w:p>
        </w:tc>
      </w:tr>
      <w:tr w:rsidR="004F48F7" w14:paraId="479BA581" w14:textId="77777777" w:rsidTr="004F48F7">
        <w:tc>
          <w:tcPr>
            <w:tcW w:w="2416" w:type="dxa"/>
            <w:vAlign w:val="bottom"/>
          </w:tcPr>
          <w:p w14:paraId="6A27D54E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Leongatha North</w:t>
            </w:r>
          </w:p>
        </w:tc>
        <w:tc>
          <w:tcPr>
            <w:tcW w:w="1276" w:type="dxa"/>
            <w:vAlign w:val="bottom"/>
          </w:tcPr>
          <w:p w14:paraId="152F033B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151</w:t>
            </w:r>
          </w:p>
        </w:tc>
      </w:tr>
      <w:tr w:rsidR="004F48F7" w14:paraId="500F76E2" w14:textId="77777777" w:rsidTr="004F48F7">
        <w:tc>
          <w:tcPr>
            <w:tcW w:w="2416" w:type="dxa"/>
            <w:vAlign w:val="bottom"/>
          </w:tcPr>
          <w:p w14:paraId="3929331C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Leongatha South</w:t>
            </w:r>
          </w:p>
        </w:tc>
        <w:tc>
          <w:tcPr>
            <w:tcW w:w="1276" w:type="dxa"/>
            <w:vAlign w:val="bottom"/>
          </w:tcPr>
          <w:p w14:paraId="7C9A8C90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480</w:t>
            </w:r>
          </w:p>
        </w:tc>
      </w:tr>
      <w:tr w:rsidR="004F48F7" w14:paraId="7B842F8F" w14:textId="77777777" w:rsidTr="004F48F7">
        <w:tc>
          <w:tcPr>
            <w:tcW w:w="2416" w:type="dxa"/>
            <w:vAlign w:val="bottom"/>
          </w:tcPr>
          <w:p w14:paraId="7C509EA1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Loch</w:t>
            </w:r>
          </w:p>
        </w:tc>
        <w:tc>
          <w:tcPr>
            <w:tcW w:w="1276" w:type="dxa"/>
            <w:vAlign w:val="bottom"/>
          </w:tcPr>
          <w:p w14:paraId="3BE28139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457</w:t>
            </w:r>
          </w:p>
        </w:tc>
      </w:tr>
      <w:tr w:rsidR="004F48F7" w14:paraId="11D6726A" w14:textId="77777777" w:rsidTr="004F48F7">
        <w:tc>
          <w:tcPr>
            <w:tcW w:w="2416" w:type="dxa"/>
            <w:vAlign w:val="bottom"/>
          </w:tcPr>
          <w:p w14:paraId="19218892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5568C">
              <w:rPr>
                <w:rFonts w:cs="Arial"/>
                <w:sz w:val="20"/>
                <w:szCs w:val="20"/>
              </w:rPr>
              <w:t>Mardan</w:t>
            </w:r>
            <w:proofErr w:type="spellEnd"/>
          </w:p>
        </w:tc>
        <w:tc>
          <w:tcPr>
            <w:tcW w:w="1276" w:type="dxa"/>
            <w:vAlign w:val="bottom"/>
          </w:tcPr>
          <w:p w14:paraId="36811A30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202</w:t>
            </w:r>
          </w:p>
        </w:tc>
      </w:tr>
      <w:tr w:rsidR="004F48F7" w14:paraId="7888B895" w14:textId="77777777" w:rsidTr="004F48F7">
        <w:tc>
          <w:tcPr>
            <w:tcW w:w="2416" w:type="dxa"/>
            <w:vAlign w:val="bottom"/>
          </w:tcPr>
          <w:p w14:paraId="6AF01137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Meeniyan</w:t>
            </w:r>
          </w:p>
        </w:tc>
        <w:tc>
          <w:tcPr>
            <w:tcW w:w="1276" w:type="dxa"/>
            <w:vAlign w:val="bottom"/>
          </w:tcPr>
          <w:p w14:paraId="16D15A7A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600</w:t>
            </w:r>
          </w:p>
        </w:tc>
      </w:tr>
      <w:tr w:rsidR="004F48F7" w14:paraId="22B6DD87" w14:textId="77777777" w:rsidTr="004F48F7">
        <w:trPr>
          <w:trHeight w:val="20"/>
        </w:trPr>
        <w:tc>
          <w:tcPr>
            <w:tcW w:w="2416" w:type="dxa"/>
            <w:vAlign w:val="bottom"/>
          </w:tcPr>
          <w:p w14:paraId="301E2A29" w14:textId="77777777" w:rsidR="004F48F7" w:rsidRPr="00C5568C" w:rsidRDefault="004F48F7" w:rsidP="004F48F7">
            <w:pPr>
              <w:spacing w:after="0" w:line="240" w:lineRule="auto"/>
              <w:rPr>
                <w:sz w:val="20"/>
                <w:szCs w:val="20"/>
              </w:rPr>
            </w:pPr>
            <w:r w:rsidRPr="00C5568C">
              <w:rPr>
                <w:rFonts w:cs="Arial"/>
                <w:sz w:val="20"/>
                <w:szCs w:val="20"/>
              </w:rPr>
              <w:t>Middle Tarwin</w:t>
            </w:r>
          </w:p>
        </w:tc>
        <w:tc>
          <w:tcPr>
            <w:tcW w:w="1276" w:type="dxa"/>
            <w:vAlign w:val="bottom"/>
          </w:tcPr>
          <w:p w14:paraId="10442E74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84</w:t>
            </w:r>
          </w:p>
        </w:tc>
      </w:tr>
    </w:tbl>
    <w:p w14:paraId="7C0CD6C4" w14:textId="4180821A" w:rsidR="005A7A95" w:rsidRDefault="005A7A95" w:rsidP="004D1C77"/>
    <w:tbl>
      <w:tblPr>
        <w:tblStyle w:val="TableGrid"/>
        <w:tblpPr w:leftFromText="180" w:rightFromText="180" w:vertAnchor="text" w:horzAnchor="page" w:tblpX="11801" w:tblpY="58"/>
        <w:tblOverlap w:val="never"/>
        <w:tblW w:w="0" w:type="auto"/>
        <w:tblLook w:val="04A0" w:firstRow="1" w:lastRow="0" w:firstColumn="1" w:lastColumn="0" w:noHBand="0" w:noVBand="1"/>
        <w:tblCaption w:val="Tables listing localities and locality voter numbers"/>
      </w:tblPr>
      <w:tblGrid>
        <w:gridCol w:w="2411"/>
        <w:gridCol w:w="1275"/>
      </w:tblGrid>
      <w:tr w:rsidR="00BA79F8" w14:paraId="3FBEBE32" w14:textId="77777777" w:rsidTr="004F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411" w:type="dxa"/>
            <w:shd w:val="clear" w:color="auto" w:fill="A81D3F"/>
            <w:vAlign w:val="center"/>
          </w:tcPr>
          <w:p w14:paraId="70520077" w14:textId="77777777" w:rsidR="00BA79F8" w:rsidRDefault="00BA79F8" w:rsidP="004F48F7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5" w:type="dxa"/>
            <w:shd w:val="clear" w:color="auto" w:fill="A81D3F"/>
            <w:vAlign w:val="center"/>
          </w:tcPr>
          <w:p w14:paraId="14E8BD9C" w14:textId="77777777" w:rsidR="00BA79F8" w:rsidRDefault="00BA79F8" w:rsidP="004F48F7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BA79F8" w14:paraId="752B002E" w14:textId="77777777" w:rsidTr="004F48F7">
        <w:tc>
          <w:tcPr>
            <w:tcW w:w="2411" w:type="dxa"/>
            <w:vAlign w:val="bottom"/>
          </w:tcPr>
          <w:p w14:paraId="13936AAB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Mirboo</w:t>
            </w:r>
          </w:p>
        </w:tc>
        <w:tc>
          <w:tcPr>
            <w:tcW w:w="1275" w:type="dxa"/>
            <w:vAlign w:val="bottom"/>
          </w:tcPr>
          <w:p w14:paraId="196FE82F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260</w:t>
            </w:r>
          </w:p>
        </w:tc>
      </w:tr>
      <w:tr w:rsidR="00BA79F8" w14:paraId="2705C2FE" w14:textId="77777777" w:rsidTr="004F48F7">
        <w:tc>
          <w:tcPr>
            <w:tcW w:w="2411" w:type="dxa"/>
            <w:vAlign w:val="bottom"/>
          </w:tcPr>
          <w:p w14:paraId="0DB2CBE4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Mirboo North</w:t>
            </w:r>
          </w:p>
        </w:tc>
        <w:tc>
          <w:tcPr>
            <w:tcW w:w="1275" w:type="dxa"/>
            <w:vAlign w:val="bottom"/>
          </w:tcPr>
          <w:p w14:paraId="1F44A1F4" w14:textId="2108A35B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857</w:t>
            </w:r>
          </w:p>
        </w:tc>
      </w:tr>
      <w:tr w:rsidR="00BA79F8" w14:paraId="7E574640" w14:textId="77777777" w:rsidTr="004F48F7">
        <w:tc>
          <w:tcPr>
            <w:tcW w:w="2411" w:type="dxa"/>
            <w:vAlign w:val="bottom"/>
          </w:tcPr>
          <w:p w14:paraId="23164A57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Mount Best</w:t>
            </w:r>
          </w:p>
        </w:tc>
        <w:tc>
          <w:tcPr>
            <w:tcW w:w="1275" w:type="dxa"/>
            <w:vAlign w:val="bottom"/>
          </w:tcPr>
          <w:p w14:paraId="292EAAB2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BA79F8" w14:paraId="69E8081C" w14:textId="77777777" w:rsidTr="004F48F7">
        <w:tc>
          <w:tcPr>
            <w:tcW w:w="2411" w:type="dxa"/>
            <w:vAlign w:val="bottom"/>
          </w:tcPr>
          <w:p w14:paraId="752F1269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Mount Eccles</w:t>
            </w:r>
          </w:p>
        </w:tc>
        <w:tc>
          <w:tcPr>
            <w:tcW w:w="1275" w:type="dxa"/>
            <w:vAlign w:val="bottom"/>
          </w:tcPr>
          <w:p w14:paraId="29E24E71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114</w:t>
            </w:r>
          </w:p>
        </w:tc>
      </w:tr>
      <w:tr w:rsidR="00BA79F8" w14:paraId="7B24B869" w14:textId="77777777" w:rsidTr="004F48F7">
        <w:tc>
          <w:tcPr>
            <w:tcW w:w="2411" w:type="dxa"/>
            <w:vAlign w:val="bottom"/>
          </w:tcPr>
          <w:p w14:paraId="058C09D2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Mount Eccles South</w:t>
            </w:r>
          </w:p>
        </w:tc>
        <w:tc>
          <w:tcPr>
            <w:tcW w:w="1275" w:type="dxa"/>
            <w:vAlign w:val="bottom"/>
          </w:tcPr>
          <w:p w14:paraId="68616320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A79F8" w14:paraId="3069FD6E" w14:textId="77777777" w:rsidTr="004F48F7">
        <w:tc>
          <w:tcPr>
            <w:tcW w:w="2411" w:type="dxa"/>
            <w:vAlign w:val="bottom"/>
          </w:tcPr>
          <w:p w14:paraId="4AC382AA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Mountain View</w:t>
            </w:r>
          </w:p>
        </w:tc>
        <w:tc>
          <w:tcPr>
            <w:tcW w:w="1275" w:type="dxa"/>
            <w:vAlign w:val="bottom"/>
          </w:tcPr>
          <w:p w14:paraId="49788A99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BA79F8" w14:paraId="6B36D0D9" w14:textId="77777777" w:rsidTr="004F48F7">
        <w:tc>
          <w:tcPr>
            <w:tcW w:w="2411" w:type="dxa"/>
            <w:vAlign w:val="bottom"/>
          </w:tcPr>
          <w:p w14:paraId="6D2C2360" w14:textId="77777777" w:rsidR="00BA79F8" w:rsidRDefault="00BA79F8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Moyarra</w:t>
            </w:r>
            <w:proofErr w:type="spellEnd"/>
          </w:p>
        </w:tc>
        <w:tc>
          <w:tcPr>
            <w:tcW w:w="1275" w:type="dxa"/>
            <w:vAlign w:val="bottom"/>
          </w:tcPr>
          <w:p w14:paraId="5155FF7A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BA79F8" w14:paraId="2798BCC7" w14:textId="77777777" w:rsidTr="004F48F7">
        <w:tc>
          <w:tcPr>
            <w:tcW w:w="2411" w:type="dxa"/>
            <w:vAlign w:val="bottom"/>
          </w:tcPr>
          <w:p w14:paraId="30F6F365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Nerrena</w:t>
            </w:r>
          </w:p>
        </w:tc>
        <w:tc>
          <w:tcPr>
            <w:tcW w:w="1275" w:type="dxa"/>
            <w:vAlign w:val="bottom"/>
          </w:tcPr>
          <w:p w14:paraId="0CE42629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261</w:t>
            </w:r>
          </w:p>
        </w:tc>
      </w:tr>
      <w:tr w:rsidR="00BA79F8" w14:paraId="4C916015" w14:textId="77777777" w:rsidTr="004F48F7">
        <w:tc>
          <w:tcPr>
            <w:tcW w:w="2411" w:type="dxa"/>
            <w:vAlign w:val="bottom"/>
          </w:tcPr>
          <w:p w14:paraId="298ED584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Nyora</w:t>
            </w:r>
          </w:p>
        </w:tc>
        <w:tc>
          <w:tcPr>
            <w:tcW w:w="1275" w:type="dxa"/>
            <w:vAlign w:val="bottom"/>
          </w:tcPr>
          <w:p w14:paraId="67A1FDC5" w14:textId="636F9C4B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231</w:t>
            </w:r>
          </w:p>
        </w:tc>
      </w:tr>
      <w:tr w:rsidR="00BA79F8" w14:paraId="757FE5B4" w14:textId="77777777" w:rsidTr="004F48F7">
        <w:tc>
          <w:tcPr>
            <w:tcW w:w="2411" w:type="dxa"/>
            <w:vAlign w:val="bottom"/>
          </w:tcPr>
          <w:p w14:paraId="001FE697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Outtrim</w:t>
            </w:r>
          </w:p>
        </w:tc>
        <w:tc>
          <w:tcPr>
            <w:tcW w:w="1275" w:type="dxa"/>
            <w:vAlign w:val="bottom"/>
          </w:tcPr>
          <w:p w14:paraId="62DDE3FA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</w:tr>
      <w:tr w:rsidR="00BA79F8" w14:paraId="514F1616" w14:textId="77777777" w:rsidTr="004F48F7">
        <w:tc>
          <w:tcPr>
            <w:tcW w:w="2411" w:type="dxa"/>
            <w:vAlign w:val="bottom"/>
          </w:tcPr>
          <w:p w14:paraId="469C2A98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Poowong</w:t>
            </w:r>
          </w:p>
        </w:tc>
        <w:tc>
          <w:tcPr>
            <w:tcW w:w="1275" w:type="dxa"/>
            <w:vAlign w:val="bottom"/>
          </w:tcPr>
          <w:p w14:paraId="701ADAF7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577</w:t>
            </w:r>
          </w:p>
        </w:tc>
      </w:tr>
      <w:tr w:rsidR="00BA79F8" w14:paraId="59B4AEDF" w14:textId="77777777" w:rsidTr="004F48F7">
        <w:tc>
          <w:tcPr>
            <w:tcW w:w="2411" w:type="dxa"/>
            <w:vAlign w:val="bottom"/>
          </w:tcPr>
          <w:p w14:paraId="620F3A9C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Poowong East</w:t>
            </w:r>
          </w:p>
        </w:tc>
        <w:tc>
          <w:tcPr>
            <w:tcW w:w="1275" w:type="dxa"/>
            <w:vAlign w:val="bottom"/>
          </w:tcPr>
          <w:p w14:paraId="7D484CBB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</w:tr>
      <w:tr w:rsidR="00BA79F8" w14:paraId="1B2C6AA6" w14:textId="77777777" w:rsidTr="004F48F7">
        <w:tc>
          <w:tcPr>
            <w:tcW w:w="2411" w:type="dxa"/>
            <w:vAlign w:val="bottom"/>
          </w:tcPr>
          <w:p w14:paraId="03A5947B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Poowong North</w:t>
            </w:r>
          </w:p>
        </w:tc>
        <w:tc>
          <w:tcPr>
            <w:tcW w:w="1275" w:type="dxa"/>
            <w:vAlign w:val="bottom"/>
          </w:tcPr>
          <w:p w14:paraId="023DE2A4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</w:tr>
      <w:tr w:rsidR="00BA79F8" w14:paraId="5A02A320" w14:textId="77777777" w:rsidTr="004F48F7">
        <w:tc>
          <w:tcPr>
            <w:tcW w:w="2411" w:type="dxa"/>
            <w:vAlign w:val="bottom"/>
          </w:tcPr>
          <w:p w14:paraId="12041736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Port Franklin</w:t>
            </w:r>
          </w:p>
        </w:tc>
        <w:tc>
          <w:tcPr>
            <w:tcW w:w="1275" w:type="dxa"/>
            <w:vAlign w:val="bottom"/>
          </w:tcPr>
          <w:p w14:paraId="41FB1FE0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162</w:t>
            </w:r>
          </w:p>
        </w:tc>
      </w:tr>
      <w:tr w:rsidR="00BA79F8" w14:paraId="738C3CA9" w14:textId="77777777" w:rsidTr="004F48F7">
        <w:tc>
          <w:tcPr>
            <w:tcW w:w="2411" w:type="dxa"/>
            <w:vAlign w:val="bottom"/>
          </w:tcPr>
          <w:p w14:paraId="3238D8CB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Port Welshpool</w:t>
            </w:r>
          </w:p>
        </w:tc>
        <w:tc>
          <w:tcPr>
            <w:tcW w:w="1275" w:type="dxa"/>
            <w:vAlign w:val="bottom"/>
          </w:tcPr>
          <w:p w14:paraId="49E1B93D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438</w:t>
            </w:r>
          </w:p>
        </w:tc>
      </w:tr>
      <w:tr w:rsidR="00BA79F8" w14:paraId="523984A0" w14:textId="77777777" w:rsidTr="004F48F7">
        <w:tc>
          <w:tcPr>
            <w:tcW w:w="2411" w:type="dxa"/>
            <w:vAlign w:val="bottom"/>
          </w:tcPr>
          <w:p w14:paraId="660027FD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Pound Creek</w:t>
            </w:r>
          </w:p>
        </w:tc>
        <w:tc>
          <w:tcPr>
            <w:tcW w:w="1275" w:type="dxa"/>
            <w:vAlign w:val="bottom"/>
          </w:tcPr>
          <w:p w14:paraId="2F0AF3D8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</w:tr>
      <w:tr w:rsidR="00BA79F8" w14:paraId="6909AE8A" w14:textId="77777777" w:rsidTr="004F48F7">
        <w:tc>
          <w:tcPr>
            <w:tcW w:w="2411" w:type="dxa"/>
            <w:vAlign w:val="bottom"/>
          </w:tcPr>
          <w:p w14:paraId="03A1E231" w14:textId="77777777" w:rsidR="00BA79F8" w:rsidRDefault="00BA79F8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Ranceby</w:t>
            </w:r>
            <w:proofErr w:type="spellEnd"/>
          </w:p>
        </w:tc>
        <w:tc>
          <w:tcPr>
            <w:tcW w:w="1275" w:type="dxa"/>
            <w:vAlign w:val="bottom"/>
          </w:tcPr>
          <w:p w14:paraId="746F3323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</w:tr>
      <w:tr w:rsidR="00BA79F8" w14:paraId="13F35BD2" w14:textId="77777777" w:rsidTr="004F48F7">
        <w:tc>
          <w:tcPr>
            <w:tcW w:w="2411" w:type="dxa"/>
            <w:vAlign w:val="bottom"/>
          </w:tcPr>
          <w:p w14:paraId="3379C278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Ruby</w:t>
            </w:r>
          </w:p>
        </w:tc>
        <w:tc>
          <w:tcPr>
            <w:tcW w:w="1275" w:type="dxa"/>
            <w:vAlign w:val="bottom"/>
          </w:tcPr>
          <w:p w14:paraId="6126435E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127</w:t>
            </w:r>
          </w:p>
        </w:tc>
      </w:tr>
      <w:tr w:rsidR="00BA79F8" w14:paraId="3CC95EFC" w14:textId="77777777" w:rsidTr="004F48F7">
        <w:tc>
          <w:tcPr>
            <w:tcW w:w="2411" w:type="dxa"/>
            <w:vAlign w:val="bottom"/>
          </w:tcPr>
          <w:p w14:paraId="7A1645A0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Sandy Point</w:t>
            </w:r>
          </w:p>
        </w:tc>
        <w:tc>
          <w:tcPr>
            <w:tcW w:w="1275" w:type="dxa"/>
            <w:vAlign w:val="bottom"/>
          </w:tcPr>
          <w:p w14:paraId="437A101F" w14:textId="4BCBD8F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067</w:t>
            </w:r>
          </w:p>
        </w:tc>
      </w:tr>
      <w:tr w:rsidR="00BA79F8" w14:paraId="71888217" w14:textId="77777777" w:rsidTr="004F48F7">
        <w:tc>
          <w:tcPr>
            <w:tcW w:w="2411" w:type="dxa"/>
            <w:vAlign w:val="bottom"/>
          </w:tcPr>
          <w:p w14:paraId="144DCEB4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Stony Creek</w:t>
            </w:r>
          </w:p>
        </w:tc>
        <w:tc>
          <w:tcPr>
            <w:tcW w:w="1275" w:type="dxa"/>
            <w:vAlign w:val="bottom"/>
          </w:tcPr>
          <w:p w14:paraId="07FF8B1D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275</w:t>
            </w:r>
          </w:p>
        </w:tc>
      </w:tr>
      <w:tr w:rsidR="00BA79F8" w14:paraId="6974E266" w14:textId="77777777" w:rsidTr="004F48F7">
        <w:tc>
          <w:tcPr>
            <w:tcW w:w="2411" w:type="dxa"/>
            <w:vAlign w:val="bottom"/>
          </w:tcPr>
          <w:p w14:paraId="1CF3B327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Strzelecki</w:t>
            </w:r>
          </w:p>
        </w:tc>
        <w:tc>
          <w:tcPr>
            <w:tcW w:w="1275" w:type="dxa"/>
            <w:vAlign w:val="bottom"/>
          </w:tcPr>
          <w:p w14:paraId="4C2CB051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</w:tr>
      <w:tr w:rsidR="00BA79F8" w14:paraId="1FA59088" w14:textId="77777777" w:rsidTr="004F48F7">
        <w:trPr>
          <w:trHeight w:val="20"/>
        </w:trPr>
        <w:tc>
          <w:tcPr>
            <w:tcW w:w="2411" w:type="dxa"/>
            <w:vAlign w:val="bottom"/>
          </w:tcPr>
          <w:p w14:paraId="441E4E21" w14:textId="77777777" w:rsidR="00BA79F8" w:rsidRDefault="00BA79F8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Tarwin</w:t>
            </w:r>
          </w:p>
        </w:tc>
        <w:tc>
          <w:tcPr>
            <w:tcW w:w="1275" w:type="dxa"/>
            <w:vAlign w:val="bottom"/>
          </w:tcPr>
          <w:p w14:paraId="59A8111E" w14:textId="77777777" w:rsidR="00BA79F8" w:rsidRDefault="00BA79F8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</w:tbl>
    <w:p w14:paraId="7A0C06B1" w14:textId="341E277E" w:rsidR="00A51DFB" w:rsidRDefault="00A51DFB" w:rsidP="004D1C77"/>
    <w:p w14:paraId="6CA7A273" w14:textId="77777777" w:rsidR="00A51DFB" w:rsidRDefault="00A51DFB" w:rsidP="004D1C77"/>
    <w:p w14:paraId="2689C124" w14:textId="77777777" w:rsidR="004F48F7" w:rsidRDefault="004F48F7" w:rsidP="004D1C77"/>
    <w:p w14:paraId="15887326" w14:textId="77777777" w:rsidR="004F48F7" w:rsidRDefault="004F48F7" w:rsidP="004D1C77"/>
    <w:p w14:paraId="1E437287" w14:textId="77777777" w:rsidR="004F48F7" w:rsidRDefault="004F48F7" w:rsidP="004D1C77"/>
    <w:p w14:paraId="78E53151" w14:textId="77777777" w:rsidR="004F48F7" w:rsidRDefault="004F48F7" w:rsidP="004D1C77"/>
    <w:p w14:paraId="5DD88AD3" w14:textId="77777777" w:rsidR="004F48F7" w:rsidRDefault="004F48F7" w:rsidP="004D1C77"/>
    <w:p w14:paraId="180EB929" w14:textId="77777777" w:rsidR="004F48F7" w:rsidRDefault="004F48F7" w:rsidP="004D1C77"/>
    <w:p w14:paraId="0AA87354" w14:textId="77777777" w:rsidR="004F48F7" w:rsidRDefault="004F48F7" w:rsidP="004D1C77"/>
    <w:p w14:paraId="3BE057C4" w14:textId="77777777" w:rsidR="004F48F7" w:rsidRDefault="004F48F7" w:rsidP="004D1C77"/>
    <w:p w14:paraId="4937C74F" w14:textId="77777777" w:rsidR="004F48F7" w:rsidRDefault="004F48F7" w:rsidP="004D1C77"/>
    <w:p w14:paraId="3EF5C591" w14:textId="77777777" w:rsidR="004F48F7" w:rsidRDefault="004F48F7" w:rsidP="004D1C77"/>
    <w:p w14:paraId="747B9159" w14:textId="77777777" w:rsidR="004F48F7" w:rsidRDefault="004F48F7" w:rsidP="004D1C77"/>
    <w:p w14:paraId="381B8C74" w14:textId="77777777" w:rsidR="004F48F7" w:rsidRDefault="004F48F7" w:rsidP="004D1C77"/>
    <w:p w14:paraId="0DABC7CB" w14:textId="2B757C71" w:rsidR="004F48F7" w:rsidRDefault="004F48F7" w:rsidP="004D1C77">
      <w:pPr>
        <w:sectPr w:rsidR="004F48F7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tbl>
      <w:tblPr>
        <w:tblStyle w:val="TableGrid"/>
        <w:tblpPr w:leftFromText="180" w:rightFromText="180" w:vertAnchor="text" w:horzAnchor="page" w:tblpX="1548" w:tblpY="597"/>
        <w:tblOverlap w:val="never"/>
        <w:tblW w:w="0" w:type="auto"/>
        <w:tblLook w:val="04A0" w:firstRow="1" w:lastRow="0" w:firstColumn="1" w:lastColumn="0" w:noHBand="0" w:noVBand="1"/>
        <w:tblCaption w:val="Tables listing localities and locality voter numbers"/>
      </w:tblPr>
      <w:tblGrid>
        <w:gridCol w:w="2354"/>
        <w:gridCol w:w="1043"/>
      </w:tblGrid>
      <w:tr w:rsidR="004F48F7" w14:paraId="1B95BA9D" w14:textId="77777777" w:rsidTr="004F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54" w:type="dxa"/>
            <w:shd w:val="clear" w:color="auto" w:fill="A81D3F"/>
            <w:vAlign w:val="center"/>
          </w:tcPr>
          <w:p w14:paraId="71F3FC06" w14:textId="77777777" w:rsidR="004F48F7" w:rsidRDefault="004F48F7" w:rsidP="004F48F7">
            <w:pPr>
              <w:spacing w:after="0" w:line="240" w:lineRule="auto"/>
              <w:jc w:val="center"/>
            </w:pPr>
            <w:r>
              <w:lastRenderedPageBreak/>
              <w:t>Locality</w:t>
            </w:r>
          </w:p>
        </w:tc>
        <w:tc>
          <w:tcPr>
            <w:tcW w:w="1043" w:type="dxa"/>
            <w:shd w:val="clear" w:color="auto" w:fill="A81D3F"/>
            <w:vAlign w:val="center"/>
          </w:tcPr>
          <w:p w14:paraId="3818698B" w14:textId="77777777" w:rsidR="004F48F7" w:rsidRDefault="004F48F7" w:rsidP="004F48F7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4F48F7" w14:paraId="64B8295D" w14:textId="77777777" w:rsidTr="004F48F7">
        <w:tc>
          <w:tcPr>
            <w:tcW w:w="2354" w:type="dxa"/>
            <w:vAlign w:val="bottom"/>
          </w:tcPr>
          <w:p w14:paraId="5A24C697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Tarwin Lower</w:t>
            </w:r>
          </w:p>
        </w:tc>
        <w:tc>
          <w:tcPr>
            <w:tcW w:w="1043" w:type="dxa"/>
            <w:vAlign w:val="bottom"/>
          </w:tcPr>
          <w:p w14:paraId="4FE3797A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</w:tr>
      <w:tr w:rsidR="004F48F7" w14:paraId="4418D8AC" w14:textId="77777777" w:rsidTr="004F48F7">
        <w:tc>
          <w:tcPr>
            <w:tcW w:w="2354" w:type="dxa"/>
            <w:vAlign w:val="bottom"/>
          </w:tcPr>
          <w:p w14:paraId="0817D225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Thorpdale</w:t>
            </w:r>
          </w:p>
        </w:tc>
        <w:tc>
          <w:tcPr>
            <w:tcW w:w="1043" w:type="dxa"/>
            <w:vAlign w:val="bottom"/>
          </w:tcPr>
          <w:p w14:paraId="14E58480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F48F7" w14:paraId="1D9E00C9" w14:textId="77777777" w:rsidTr="004F48F7">
        <w:tc>
          <w:tcPr>
            <w:tcW w:w="2354" w:type="dxa"/>
            <w:vAlign w:val="bottom"/>
          </w:tcPr>
          <w:p w14:paraId="083D24D7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Thorpdale South</w:t>
            </w:r>
          </w:p>
        </w:tc>
        <w:tc>
          <w:tcPr>
            <w:tcW w:w="1043" w:type="dxa"/>
            <w:vAlign w:val="bottom"/>
          </w:tcPr>
          <w:p w14:paraId="2CBB043A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F48F7" w14:paraId="31E81339" w14:textId="77777777" w:rsidTr="004F48F7">
        <w:tc>
          <w:tcPr>
            <w:tcW w:w="2354" w:type="dxa"/>
            <w:vAlign w:val="bottom"/>
          </w:tcPr>
          <w:p w14:paraId="5190DF15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Tidal River</w:t>
            </w:r>
          </w:p>
        </w:tc>
        <w:tc>
          <w:tcPr>
            <w:tcW w:w="1043" w:type="dxa"/>
            <w:vAlign w:val="bottom"/>
          </w:tcPr>
          <w:p w14:paraId="3DCB0E15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F48F7" w14:paraId="0F7200DD" w14:textId="77777777" w:rsidTr="004F48F7">
        <w:tc>
          <w:tcPr>
            <w:tcW w:w="2354" w:type="dxa"/>
            <w:vAlign w:val="bottom"/>
          </w:tcPr>
          <w:p w14:paraId="2F363226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Toora</w:t>
            </w:r>
          </w:p>
        </w:tc>
        <w:tc>
          <w:tcPr>
            <w:tcW w:w="1043" w:type="dxa"/>
            <w:vAlign w:val="bottom"/>
          </w:tcPr>
          <w:p w14:paraId="4D2E975F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712</w:t>
            </w:r>
          </w:p>
        </w:tc>
      </w:tr>
      <w:tr w:rsidR="004F48F7" w14:paraId="77D81C54" w14:textId="77777777" w:rsidTr="004F48F7">
        <w:tc>
          <w:tcPr>
            <w:tcW w:w="2354" w:type="dxa"/>
            <w:vAlign w:val="bottom"/>
          </w:tcPr>
          <w:p w14:paraId="2397E099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Toora North</w:t>
            </w:r>
          </w:p>
        </w:tc>
        <w:tc>
          <w:tcPr>
            <w:tcW w:w="1043" w:type="dxa"/>
            <w:vAlign w:val="bottom"/>
          </w:tcPr>
          <w:p w14:paraId="14901DE8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154</w:t>
            </w:r>
          </w:p>
        </w:tc>
      </w:tr>
      <w:tr w:rsidR="004F48F7" w14:paraId="639BD9BF" w14:textId="77777777" w:rsidTr="004F48F7">
        <w:tc>
          <w:tcPr>
            <w:tcW w:w="2354" w:type="dxa"/>
            <w:vAlign w:val="bottom"/>
          </w:tcPr>
          <w:p w14:paraId="38C3B48F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Trida</w:t>
            </w:r>
          </w:p>
        </w:tc>
        <w:tc>
          <w:tcPr>
            <w:tcW w:w="1043" w:type="dxa"/>
            <w:vAlign w:val="bottom"/>
          </w:tcPr>
          <w:p w14:paraId="46F2971C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4F48F7" w14:paraId="5868A2C5" w14:textId="77777777" w:rsidTr="004F48F7">
        <w:tc>
          <w:tcPr>
            <w:tcW w:w="2354" w:type="dxa"/>
            <w:vAlign w:val="bottom"/>
          </w:tcPr>
          <w:p w14:paraId="6CFD66A6" w14:textId="77777777" w:rsidR="004F48F7" w:rsidRDefault="004F48F7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Turtons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Creek</w:t>
            </w:r>
          </w:p>
        </w:tc>
        <w:tc>
          <w:tcPr>
            <w:tcW w:w="1043" w:type="dxa"/>
            <w:vAlign w:val="bottom"/>
          </w:tcPr>
          <w:p w14:paraId="5057EE95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</w:tr>
      <w:tr w:rsidR="004F48F7" w14:paraId="60F52C33" w14:textId="77777777" w:rsidTr="004F48F7">
        <w:tc>
          <w:tcPr>
            <w:tcW w:w="2354" w:type="dxa"/>
            <w:vAlign w:val="bottom"/>
          </w:tcPr>
          <w:p w14:paraId="413934D6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Venus Bay</w:t>
            </w:r>
          </w:p>
        </w:tc>
        <w:tc>
          <w:tcPr>
            <w:tcW w:w="1043" w:type="dxa"/>
            <w:vAlign w:val="bottom"/>
          </w:tcPr>
          <w:p w14:paraId="4AACC457" w14:textId="664F4EE6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</w:t>
            </w:r>
            <w:r w:rsidR="00E9718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514</w:t>
            </w:r>
          </w:p>
        </w:tc>
      </w:tr>
      <w:tr w:rsidR="004F48F7" w14:paraId="71D088FE" w14:textId="77777777" w:rsidTr="004F48F7">
        <w:tc>
          <w:tcPr>
            <w:tcW w:w="2354" w:type="dxa"/>
            <w:vAlign w:val="bottom"/>
          </w:tcPr>
          <w:p w14:paraId="38AD7E43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Walkerville</w:t>
            </w:r>
          </w:p>
        </w:tc>
        <w:tc>
          <w:tcPr>
            <w:tcW w:w="1043" w:type="dxa"/>
            <w:vAlign w:val="bottom"/>
          </w:tcPr>
          <w:p w14:paraId="72D1B318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383</w:t>
            </w:r>
          </w:p>
        </w:tc>
      </w:tr>
      <w:tr w:rsidR="004F48F7" w14:paraId="68C626EC" w14:textId="77777777" w:rsidTr="004F48F7">
        <w:tc>
          <w:tcPr>
            <w:tcW w:w="2354" w:type="dxa"/>
            <w:vAlign w:val="bottom"/>
          </w:tcPr>
          <w:p w14:paraId="68245A0E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Walkerville North</w:t>
            </w:r>
          </w:p>
        </w:tc>
        <w:tc>
          <w:tcPr>
            <w:tcW w:w="1043" w:type="dxa"/>
            <w:vAlign w:val="bottom"/>
          </w:tcPr>
          <w:p w14:paraId="559FA693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4F48F7" w14:paraId="20F7D14E" w14:textId="77777777" w:rsidTr="004F48F7">
        <w:tc>
          <w:tcPr>
            <w:tcW w:w="2354" w:type="dxa"/>
            <w:vAlign w:val="bottom"/>
          </w:tcPr>
          <w:p w14:paraId="14D01D8E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Walkerville South</w:t>
            </w:r>
          </w:p>
        </w:tc>
        <w:tc>
          <w:tcPr>
            <w:tcW w:w="1043" w:type="dxa"/>
            <w:vAlign w:val="bottom"/>
          </w:tcPr>
          <w:p w14:paraId="0F0A80B1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4F48F7" w14:paraId="02C6B429" w14:textId="77777777" w:rsidTr="004F48F7">
        <w:tc>
          <w:tcPr>
            <w:tcW w:w="2354" w:type="dxa"/>
            <w:vAlign w:val="bottom"/>
          </w:tcPr>
          <w:p w14:paraId="5E25705B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Waratah Bay</w:t>
            </w:r>
          </w:p>
        </w:tc>
        <w:tc>
          <w:tcPr>
            <w:tcW w:w="1043" w:type="dxa"/>
            <w:vAlign w:val="bottom"/>
          </w:tcPr>
          <w:p w14:paraId="5D5436C9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182</w:t>
            </w:r>
          </w:p>
        </w:tc>
      </w:tr>
      <w:tr w:rsidR="004F48F7" w14:paraId="3ACCA42F" w14:textId="77777777" w:rsidTr="004F48F7">
        <w:tc>
          <w:tcPr>
            <w:tcW w:w="2354" w:type="dxa"/>
            <w:vAlign w:val="bottom"/>
          </w:tcPr>
          <w:p w14:paraId="1BFA3508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Welshpool</w:t>
            </w:r>
          </w:p>
        </w:tc>
        <w:tc>
          <w:tcPr>
            <w:tcW w:w="1043" w:type="dxa"/>
            <w:vAlign w:val="bottom"/>
          </w:tcPr>
          <w:p w14:paraId="68D126DC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356</w:t>
            </w:r>
          </w:p>
        </w:tc>
      </w:tr>
      <w:tr w:rsidR="004F48F7" w14:paraId="6D4C2E5F" w14:textId="77777777" w:rsidTr="004F48F7">
        <w:tc>
          <w:tcPr>
            <w:tcW w:w="2354" w:type="dxa"/>
            <w:vAlign w:val="bottom"/>
          </w:tcPr>
          <w:p w14:paraId="57C365E1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Whitelaw</w:t>
            </w:r>
          </w:p>
        </w:tc>
        <w:tc>
          <w:tcPr>
            <w:tcW w:w="1043" w:type="dxa"/>
            <w:vAlign w:val="bottom"/>
          </w:tcPr>
          <w:p w14:paraId="7E285B86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4F48F7" w14:paraId="5BFDA529" w14:textId="77777777" w:rsidTr="004F48F7">
        <w:tc>
          <w:tcPr>
            <w:tcW w:w="2354" w:type="dxa"/>
            <w:vAlign w:val="bottom"/>
          </w:tcPr>
          <w:p w14:paraId="1E9BD4BF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Wild Dog Valley</w:t>
            </w:r>
          </w:p>
        </w:tc>
        <w:tc>
          <w:tcPr>
            <w:tcW w:w="1043" w:type="dxa"/>
            <w:vAlign w:val="bottom"/>
          </w:tcPr>
          <w:p w14:paraId="5B3D5BF5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4F48F7" w14:paraId="10345938" w14:textId="77777777" w:rsidTr="004F48F7">
        <w:tc>
          <w:tcPr>
            <w:tcW w:w="2354" w:type="dxa"/>
            <w:vAlign w:val="bottom"/>
          </w:tcPr>
          <w:p w14:paraId="2CB609F6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Wilsons Promontory</w:t>
            </w:r>
          </w:p>
        </w:tc>
        <w:tc>
          <w:tcPr>
            <w:tcW w:w="1043" w:type="dxa"/>
            <w:vAlign w:val="bottom"/>
          </w:tcPr>
          <w:p w14:paraId="5EA8E3B4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F48F7" w14:paraId="07706F4F" w14:textId="77777777" w:rsidTr="004F48F7">
        <w:tc>
          <w:tcPr>
            <w:tcW w:w="2354" w:type="dxa"/>
            <w:vAlign w:val="bottom"/>
          </w:tcPr>
          <w:p w14:paraId="434F713E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Wonga</w:t>
            </w:r>
          </w:p>
        </w:tc>
        <w:tc>
          <w:tcPr>
            <w:tcW w:w="1043" w:type="dxa"/>
            <w:vAlign w:val="bottom"/>
          </w:tcPr>
          <w:p w14:paraId="59B81E54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4F48F7" w14:paraId="7A1B570C" w14:textId="77777777" w:rsidTr="004F48F7">
        <w:tc>
          <w:tcPr>
            <w:tcW w:w="2354" w:type="dxa"/>
            <w:vAlign w:val="bottom"/>
          </w:tcPr>
          <w:p w14:paraId="7F6AE7A9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Wonyip</w:t>
            </w:r>
          </w:p>
        </w:tc>
        <w:tc>
          <w:tcPr>
            <w:tcW w:w="1043" w:type="dxa"/>
            <w:vAlign w:val="bottom"/>
          </w:tcPr>
          <w:p w14:paraId="434646EA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F48F7" w14:paraId="2DD8BAB7" w14:textId="77777777" w:rsidTr="004F48F7">
        <w:tc>
          <w:tcPr>
            <w:tcW w:w="2354" w:type="dxa"/>
            <w:vAlign w:val="bottom"/>
          </w:tcPr>
          <w:p w14:paraId="05E7519D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Woorarra East</w:t>
            </w:r>
          </w:p>
        </w:tc>
        <w:tc>
          <w:tcPr>
            <w:tcW w:w="1043" w:type="dxa"/>
            <w:vAlign w:val="bottom"/>
          </w:tcPr>
          <w:p w14:paraId="16329708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4F48F7" w14:paraId="68BBB077" w14:textId="77777777" w:rsidTr="004F48F7">
        <w:tc>
          <w:tcPr>
            <w:tcW w:w="2354" w:type="dxa"/>
            <w:vAlign w:val="bottom"/>
          </w:tcPr>
          <w:p w14:paraId="6E7FC9C8" w14:textId="77777777" w:rsidR="004F48F7" w:rsidRDefault="004F48F7" w:rsidP="004F48F7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Woorarra West</w:t>
            </w:r>
          </w:p>
        </w:tc>
        <w:tc>
          <w:tcPr>
            <w:tcW w:w="1043" w:type="dxa"/>
            <w:vAlign w:val="bottom"/>
          </w:tcPr>
          <w:p w14:paraId="376CEC8D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69</w:t>
            </w:r>
          </w:p>
        </w:tc>
      </w:tr>
      <w:tr w:rsidR="004F48F7" w14:paraId="08D0BD13" w14:textId="77777777" w:rsidTr="004F48F7">
        <w:tc>
          <w:tcPr>
            <w:tcW w:w="2354" w:type="dxa"/>
            <w:vAlign w:val="bottom"/>
          </w:tcPr>
          <w:p w14:paraId="036DBDDE" w14:textId="77777777" w:rsidR="004F48F7" w:rsidRDefault="004F48F7" w:rsidP="004F48F7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Wooreen</w:t>
            </w:r>
            <w:proofErr w:type="spellEnd"/>
          </w:p>
        </w:tc>
        <w:tc>
          <w:tcPr>
            <w:tcW w:w="1043" w:type="dxa"/>
            <w:vAlign w:val="bottom"/>
          </w:tcPr>
          <w:p w14:paraId="2419B20F" w14:textId="77777777" w:rsidR="004F48F7" w:rsidRDefault="004F48F7" w:rsidP="004F48F7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</w:tr>
      <w:tr w:rsidR="004F48F7" w14:paraId="7712DB36" w14:textId="77777777" w:rsidTr="004F48F7">
        <w:trPr>
          <w:trHeight w:val="101"/>
        </w:trPr>
        <w:tc>
          <w:tcPr>
            <w:tcW w:w="2354" w:type="dxa"/>
            <w:vAlign w:val="bottom"/>
          </w:tcPr>
          <w:p w14:paraId="4AF22A4A" w14:textId="77777777" w:rsidR="004F48F7" w:rsidRDefault="004F48F7" w:rsidP="004F48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Yanakie</w:t>
            </w:r>
          </w:p>
        </w:tc>
        <w:tc>
          <w:tcPr>
            <w:tcW w:w="1043" w:type="dxa"/>
            <w:vAlign w:val="bottom"/>
          </w:tcPr>
          <w:p w14:paraId="474D2F0D" w14:textId="77777777" w:rsidR="004F48F7" w:rsidRDefault="004F48F7" w:rsidP="004F48F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14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s listing localities and locality voter numbers"/>
      </w:tblPr>
      <w:tblGrid>
        <w:gridCol w:w="1023"/>
        <w:gridCol w:w="1984"/>
        <w:gridCol w:w="2126"/>
        <w:gridCol w:w="3918"/>
      </w:tblGrid>
      <w:tr w:rsidR="005E5548" w:rsidRPr="00276BAA" w14:paraId="1A547612" w14:textId="77777777" w:rsidTr="00493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shd w:val="clear" w:color="auto" w:fill="A81D3F"/>
          </w:tcPr>
          <w:p w14:paraId="2976CACF" w14:textId="77777777" w:rsidR="005E5548" w:rsidRPr="00493199" w:rsidRDefault="005E5548" w:rsidP="00493199">
            <w:pPr>
              <w:pStyle w:val="Body"/>
              <w:spacing w:after="0" w:line="240" w:lineRule="auto"/>
              <w:rPr>
                <w:rStyle w:val="Style1"/>
                <w:b/>
              </w:rPr>
            </w:pPr>
            <w:r w:rsidRPr="00493199">
              <w:rPr>
                <w:rStyle w:val="Style1"/>
                <w:b/>
              </w:rPr>
              <w:t>Version</w:t>
            </w:r>
          </w:p>
        </w:tc>
        <w:tc>
          <w:tcPr>
            <w:tcW w:w="1984" w:type="dxa"/>
            <w:shd w:val="clear" w:color="auto" w:fill="A81D3F"/>
          </w:tcPr>
          <w:p w14:paraId="4D4F2B4F" w14:textId="77777777" w:rsidR="005E5548" w:rsidRPr="00493199" w:rsidRDefault="005E5548" w:rsidP="00493199">
            <w:pPr>
              <w:pStyle w:val="Body"/>
              <w:spacing w:after="0" w:line="240" w:lineRule="auto"/>
              <w:rPr>
                <w:rStyle w:val="Style1"/>
                <w:b/>
              </w:rPr>
            </w:pPr>
            <w:r w:rsidRPr="00493199">
              <w:rPr>
                <w:rStyle w:val="Style1"/>
                <w:b/>
              </w:rPr>
              <w:t>Date approved</w:t>
            </w:r>
          </w:p>
        </w:tc>
        <w:tc>
          <w:tcPr>
            <w:tcW w:w="2126" w:type="dxa"/>
            <w:shd w:val="clear" w:color="auto" w:fill="A81D3F"/>
          </w:tcPr>
          <w:p w14:paraId="713D53CE" w14:textId="77777777" w:rsidR="005E5548" w:rsidRPr="00493199" w:rsidRDefault="005E5548" w:rsidP="00493199">
            <w:pPr>
              <w:pStyle w:val="Body"/>
              <w:spacing w:after="0" w:line="240" w:lineRule="auto"/>
              <w:rPr>
                <w:rStyle w:val="Style1"/>
                <w:b/>
              </w:rPr>
            </w:pPr>
            <w:r w:rsidRPr="00493199">
              <w:rPr>
                <w:rStyle w:val="Style1"/>
                <w:b/>
              </w:rPr>
              <w:t>Approved by</w:t>
            </w:r>
          </w:p>
        </w:tc>
        <w:tc>
          <w:tcPr>
            <w:tcW w:w="3918" w:type="dxa"/>
            <w:shd w:val="clear" w:color="auto" w:fill="A81D3F"/>
          </w:tcPr>
          <w:p w14:paraId="58C50B6F" w14:textId="7B720BF2" w:rsidR="005E5548" w:rsidRPr="00493199" w:rsidRDefault="005E5548" w:rsidP="00493199">
            <w:pPr>
              <w:pStyle w:val="Body"/>
              <w:spacing w:after="0" w:line="240" w:lineRule="auto"/>
              <w:rPr>
                <w:rStyle w:val="Style1"/>
                <w:b/>
              </w:rPr>
            </w:pPr>
            <w:r w:rsidRPr="00493199">
              <w:rPr>
                <w:rStyle w:val="Style1"/>
                <w:b/>
              </w:rPr>
              <w:t>Brief description</w:t>
            </w:r>
            <w:r w:rsidR="00493199">
              <w:rPr>
                <w:rStyle w:val="Style1"/>
                <w:b/>
              </w:rPr>
              <w:t xml:space="preserve"> of change</w:t>
            </w:r>
          </w:p>
        </w:tc>
      </w:tr>
      <w:tr w:rsidR="005E5548" w:rsidRPr="00276BAA" w14:paraId="6D670D52" w14:textId="77777777" w:rsidTr="00493199">
        <w:tc>
          <w:tcPr>
            <w:tcW w:w="988" w:type="dxa"/>
          </w:tcPr>
          <w:p w14:paraId="354254BA" w14:textId="3366C4BA" w:rsidR="005E5548" w:rsidRPr="00BD3434" w:rsidRDefault="005E5548" w:rsidP="00493199">
            <w:pPr>
              <w:pStyle w:val="Body"/>
              <w:spacing w:after="0" w:line="240" w:lineRule="auto"/>
              <w:jc w:val="center"/>
            </w:pPr>
            <w:r w:rsidRPr="00BD3434">
              <w:t>1</w:t>
            </w:r>
            <w:r w:rsidR="007468C2">
              <w:t>.1</w:t>
            </w:r>
          </w:p>
        </w:tc>
        <w:tc>
          <w:tcPr>
            <w:tcW w:w="1984" w:type="dxa"/>
          </w:tcPr>
          <w:p w14:paraId="4CB92249" w14:textId="7D711524" w:rsidR="005E5548" w:rsidRPr="00BD3434" w:rsidRDefault="00665034" w:rsidP="00493199">
            <w:pPr>
              <w:pStyle w:val="Body"/>
              <w:spacing w:after="0" w:line="240" w:lineRule="auto"/>
            </w:pPr>
            <w:r>
              <w:t>21</w:t>
            </w:r>
            <w:r w:rsidR="005E5548">
              <w:t xml:space="preserve"> February 2024</w:t>
            </w:r>
          </w:p>
        </w:tc>
        <w:tc>
          <w:tcPr>
            <w:tcW w:w="2126" w:type="dxa"/>
          </w:tcPr>
          <w:p w14:paraId="756525A1" w14:textId="77777777" w:rsidR="005E5548" w:rsidRPr="002602C0" w:rsidRDefault="005E5548" w:rsidP="00493199">
            <w:pPr>
              <w:pStyle w:val="Body"/>
              <w:spacing w:after="0" w:line="240" w:lineRule="auto"/>
            </w:pPr>
            <w:r w:rsidRPr="00BD3434">
              <w:t xml:space="preserve">Program </w:t>
            </w:r>
            <w:r>
              <w:t>s</w:t>
            </w:r>
            <w:r w:rsidRPr="002602C0">
              <w:t xml:space="preserve">ponsor </w:t>
            </w:r>
          </w:p>
        </w:tc>
        <w:tc>
          <w:tcPr>
            <w:tcW w:w="3918" w:type="dxa"/>
          </w:tcPr>
          <w:p w14:paraId="44618CE5" w14:textId="48A6231A" w:rsidR="005E5548" w:rsidRPr="002602C0" w:rsidRDefault="006818E2" w:rsidP="00493199">
            <w:pPr>
              <w:pStyle w:val="Body"/>
              <w:spacing w:after="0" w:line="240" w:lineRule="auto"/>
            </w:pPr>
            <w:r>
              <w:t xml:space="preserve">Dates adjusted for close of submissions, </w:t>
            </w:r>
            <w:r w:rsidR="00113A45">
              <w:t xml:space="preserve">public </w:t>
            </w:r>
            <w:proofErr w:type="gramStart"/>
            <w:r w:rsidR="00113A45">
              <w:t>hearing</w:t>
            </w:r>
            <w:proofErr w:type="gramEnd"/>
            <w:r w:rsidR="00113A45">
              <w:t xml:space="preserve"> and </w:t>
            </w:r>
            <w:r w:rsidR="00493199">
              <w:t>final report.</w:t>
            </w:r>
            <w:r w:rsidR="005E5548" w:rsidRPr="002602C0">
              <w:t xml:space="preserve"> </w:t>
            </w:r>
          </w:p>
        </w:tc>
      </w:tr>
    </w:tbl>
    <w:p w14:paraId="34DC41B9" w14:textId="72F68BCD" w:rsidR="00A51DFB" w:rsidRPr="003214D1" w:rsidRDefault="00A51DFB" w:rsidP="003C6CB2"/>
    <w:sectPr w:rsidR="00A51DFB" w:rsidRPr="003214D1" w:rsidSect="00A51DFB">
      <w:headerReference w:type="default" r:id="rId22"/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2397" w14:textId="77777777" w:rsidR="007244EE" w:rsidRDefault="007244EE" w:rsidP="00665F91">
      <w:r>
        <w:separator/>
      </w:r>
    </w:p>
  </w:endnote>
  <w:endnote w:type="continuationSeparator" w:id="0">
    <w:p w14:paraId="61540C2B" w14:textId="77777777" w:rsidR="007244EE" w:rsidRDefault="007244EE" w:rsidP="00665F91">
      <w:r>
        <w:continuationSeparator/>
      </w:r>
    </w:p>
  </w:endnote>
  <w:endnote w:type="continuationNotice" w:id="1">
    <w:p w14:paraId="3AAEC4F2" w14:textId="77777777" w:rsidR="007244EE" w:rsidRDefault="00724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1EA2DFED" w:rsidR="0095180D" w:rsidRPr="00D30285" w:rsidRDefault="009667E3" w:rsidP="00D60D27">
    <w:pPr>
      <w:pStyle w:val="Footer"/>
      <w:pBdr>
        <w:top w:val="single" w:sz="4" w:space="1" w:color="00263A"/>
      </w:pBdr>
      <w:tabs>
        <w:tab w:val="clear" w:pos="9026"/>
        <w:tab w:val="right" w:pos="9638"/>
      </w:tabs>
      <w:rPr>
        <w:color w:val="00263A"/>
        <w:sz w:val="20"/>
        <w:szCs w:val="20"/>
      </w:rPr>
    </w:pPr>
    <w:r w:rsidRPr="00D30285">
      <w:rPr>
        <w:rFonts w:cs="Arial"/>
        <w:color w:val="00263A"/>
        <w:sz w:val="20"/>
        <w:szCs w:val="20"/>
      </w:rPr>
      <w:t>Victorian Electoral Commission</w:t>
    </w:r>
    <w:r w:rsidR="00215B1D" w:rsidRPr="00D30285">
      <w:rPr>
        <w:color w:val="00263A"/>
        <w:sz w:val="20"/>
        <w:szCs w:val="20"/>
      </w:rPr>
      <w:tab/>
    </w:r>
    <w:r w:rsidR="00215B1D" w:rsidRPr="00D30285">
      <w:rPr>
        <w:color w:val="00263A"/>
        <w:sz w:val="20"/>
        <w:szCs w:val="20"/>
      </w:rPr>
      <w:tab/>
    </w:r>
    <w:r w:rsidR="00215B1D" w:rsidRPr="00D30285">
      <w:rPr>
        <w:color w:val="00263A"/>
        <w:sz w:val="20"/>
        <w:szCs w:val="20"/>
      </w:rPr>
      <w:fldChar w:fldCharType="begin"/>
    </w:r>
    <w:r w:rsidR="00215B1D" w:rsidRPr="00D30285">
      <w:rPr>
        <w:color w:val="00263A"/>
        <w:sz w:val="20"/>
        <w:szCs w:val="20"/>
      </w:rPr>
      <w:instrText xml:space="preserve"> PAGE  \* Arabic  \* MERGEFORMAT </w:instrText>
    </w:r>
    <w:r w:rsidR="00215B1D" w:rsidRPr="00D30285">
      <w:rPr>
        <w:color w:val="00263A"/>
        <w:sz w:val="20"/>
        <w:szCs w:val="20"/>
      </w:rPr>
      <w:fldChar w:fldCharType="separate"/>
    </w:r>
    <w:r w:rsidR="00215B1D" w:rsidRPr="00D30285">
      <w:rPr>
        <w:color w:val="00263A"/>
        <w:sz w:val="20"/>
        <w:szCs w:val="20"/>
      </w:rPr>
      <w:t>1</w:t>
    </w:r>
    <w:r w:rsidR="00215B1D" w:rsidRPr="00D30285">
      <w:rPr>
        <w:color w:val="00263A"/>
        <w:sz w:val="20"/>
        <w:szCs w:val="20"/>
      </w:rPr>
      <w:fldChar w:fldCharType="end"/>
    </w:r>
    <w:r w:rsidR="00215B1D" w:rsidRPr="00D30285">
      <w:rPr>
        <w:color w:val="00263A"/>
        <w:sz w:val="20"/>
        <w:szCs w:val="20"/>
      </w:rPr>
      <w:t xml:space="preserve"> of </w:t>
    </w:r>
    <w:r w:rsidR="00C15AFB" w:rsidRPr="00D30285">
      <w:rPr>
        <w:color w:val="00263A"/>
        <w:sz w:val="20"/>
        <w:szCs w:val="20"/>
      </w:rPr>
      <w:fldChar w:fldCharType="begin"/>
    </w:r>
    <w:r w:rsidR="00C15AFB" w:rsidRPr="00D30285">
      <w:rPr>
        <w:color w:val="00263A"/>
        <w:sz w:val="20"/>
        <w:szCs w:val="20"/>
      </w:rPr>
      <w:instrText xml:space="preserve"> NUMPAGES  \* Arabic  \* MERGEFORMAT </w:instrText>
    </w:r>
    <w:r w:rsidR="00C15AFB" w:rsidRPr="00D30285">
      <w:rPr>
        <w:color w:val="00263A"/>
        <w:sz w:val="20"/>
        <w:szCs w:val="20"/>
      </w:rPr>
      <w:fldChar w:fldCharType="separate"/>
    </w:r>
    <w:r w:rsidR="00215B1D" w:rsidRPr="00D30285">
      <w:rPr>
        <w:color w:val="00263A"/>
        <w:sz w:val="20"/>
        <w:szCs w:val="20"/>
      </w:rPr>
      <w:t>5</w:t>
    </w:r>
    <w:r w:rsidR="00C15AFB" w:rsidRPr="00D30285">
      <w:rPr>
        <w:color w:val="00263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63BBE442" w:rsidR="00C318C2" w:rsidRPr="00D30285" w:rsidRDefault="00D30285" w:rsidP="00D60D27">
    <w:pPr>
      <w:pStyle w:val="Footer"/>
      <w:pBdr>
        <w:top w:val="single" w:sz="4" w:space="1" w:color="00263A"/>
      </w:pBdr>
      <w:tabs>
        <w:tab w:val="clear" w:pos="9026"/>
        <w:tab w:val="right" w:pos="14884"/>
      </w:tabs>
      <w:rPr>
        <w:sz w:val="20"/>
        <w:szCs w:val="20"/>
      </w:rPr>
    </w:pPr>
    <w:r w:rsidRPr="00D30285">
      <w:rPr>
        <w:rFonts w:cs="Arial"/>
        <w:sz w:val="20"/>
        <w:szCs w:val="20"/>
      </w:rPr>
      <w:t>Victorian Electoral Commission</w:t>
    </w:r>
    <w:r w:rsidR="00C318C2" w:rsidRPr="00D30285">
      <w:rPr>
        <w:sz w:val="20"/>
        <w:szCs w:val="20"/>
      </w:rPr>
      <w:tab/>
    </w:r>
    <w:r w:rsidR="00C318C2" w:rsidRPr="00D30285">
      <w:rPr>
        <w:sz w:val="20"/>
        <w:szCs w:val="20"/>
      </w:rPr>
      <w:tab/>
    </w:r>
    <w:r w:rsidR="00C318C2" w:rsidRPr="00D30285">
      <w:rPr>
        <w:sz w:val="20"/>
        <w:szCs w:val="20"/>
      </w:rPr>
      <w:fldChar w:fldCharType="begin"/>
    </w:r>
    <w:r w:rsidR="00C318C2" w:rsidRPr="00D30285">
      <w:rPr>
        <w:sz w:val="20"/>
        <w:szCs w:val="20"/>
      </w:rPr>
      <w:instrText xml:space="preserve"> PAGE  \* Arabic  \* MERGEFORMAT </w:instrText>
    </w:r>
    <w:r w:rsidR="00C318C2" w:rsidRPr="00D30285">
      <w:rPr>
        <w:sz w:val="20"/>
        <w:szCs w:val="20"/>
      </w:rPr>
      <w:fldChar w:fldCharType="separate"/>
    </w:r>
    <w:r w:rsidR="00C318C2" w:rsidRPr="00D30285">
      <w:rPr>
        <w:sz w:val="20"/>
        <w:szCs w:val="20"/>
      </w:rPr>
      <w:t>1</w:t>
    </w:r>
    <w:r w:rsidR="00C318C2" w:rsidRPr="00D30285">
      <w:rPr>
        <w:sz w:val="20"/>
        <w:szCs w:val="20"/>
      </w:rPr>
      <w:fldChar w:fldCharType="end"/>
    </w:r>
    <w:r w:rsidR="00C318C2" w:rsidRPr="00D30285">
      <w:rPr>
        <w:sz w:val="20"/>
        <w:szCs w:val="20"/>
      </w:rPr>
      <w:t xml:space="preserve"> of </w:t>
    </w:r>
    <w:r w:rsidR="00C15AFB" w:rsidRPr="00D30285">
      <w:rPr>
        <w:sz w:val="20"/>
        <w:szCs w:val="20"/>
      </w:rPr>
      <w:fldChar w:fldCharType="begin"/>
    </w:r>
    <w:r w:rsidR="00C15AFB" w:rsidRPr="00D30285">
      <w:rPr>
        <w:sz w:val="20"/>
        <w:szCs w:val="20"/>
      </w:rPr>
      <w:instrText xml:space="preserve"> NUMPAGES  \* Arabic  \* MERGEFORMAT </w:instrText>
    </w:r>
    <w:r w:rsidR="00C15AFB" w:rsidRPr="00D30285">
      <w:rPr>
        <w:sz w:val="20"/>
        <w:szCs w:val="20"/>
      </w:rPr>
      <w:fldChar w:fldCharType="separate"/>
    </w:r>
    <w:r w:rsidR="00C318C2" w:rsidRPr="00D30285">
      <w:rPr>
        <w:sz w:val="20"/>
        <w:szCs w:val="20"/>
      </w:rPr>
      <w:t>5</w:t>
    </w:r>
    <w:r w:rsidR="00C15AFB" w:rsidRPr="00D3028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9C01" w14:textId="77777777" w:rsidR="007244EE" w:rsidRDefault="007244EE" w:rsidP="00665F91">
      <w:r>
        <w:separator/>
      </w:r>
    </w:p>
  </w:footnote>
  <w:footnote w:type="continuationSeparator" w:id="0">
    <w:p w14:paraId="4A4B854F" w14:textId="77777777" w:rsidR="007244EE" w:rsidRDefault="007244EE" w:rsidP="00665F91">
      <w:r>
        <w:continuationSeparator/>
      </w:r>
    </w:p>
  </w:footnote>
  <w:footnote w:type="continuationNotice" w:id="1">
    <w:p w14:paraId="6F9BD275" w14:textId="77777777" w:rsidR="007244EE" w:rsidRDefault="00724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18BA" w14:textId="39001728" w:rsidR="003107A5" w:rsidRDefault="003107A5" w:rsidP="008E37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3757" w14:textId="77777777" w:rsidR="003C6CB2" w:rsidRDefault="003C6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05C1"/>
    <w:rsid w:val="00004841"/>
    <w:rsid w:val="00004D0A"/>
    <w:rsid w:val="00006F42"/>
    <w:rsid w:val="00007254"/>
    <w:rsid w:val="000076F3"/>
    <w:rsid w:val="00007F79"/>
    <w:rsid w:val="00010993"/>
    <w:rsid w:val="000115D7"/>
    <w:rsid w:val="00011FA0"/>
    <w:rsid w:val="000125A1"/>
    <w:rsid w:val="00013529"/>
    <w:rsid w:val="00013BF4"/>
    <w:rsid w:val="00023FB1"/>
    <w:rsid w:val="000246BA"/>
    <w:rsid w:val="0002515A"/>
    <w:rsid w:val="00025831"/>
    <w:rsid w:val="000273AA"/>
    <w:rsid w:val="00031049"/>
    <w:rsid w:val="00031D48"/>
    <w:rsid w:val="00031E56"/>
    <w:rsid w:val="0003223D"/>
    <w:rsid w:val="000345EF"/>
    <w:rsid w:val="000378E4"/>
    <w:rsid w:val="00037C09"/>
    <w:rsid w:val="000433C2"/>
    <w:rsid w:val="00043421"/>
    <w:rsid w:val="0004386B"/>
    <w:rsid w:val="00044AB4"/>
    <w:rsid w:val="0004744F"/>
    <w:rsid w:val="00052555"/>
    <w:rsid w:val="00052A15"/>
    <w:rsid w:val="0005526F"/>
    <w:rsid w:val="00062F10"/>
    <w:rsid w:val="00063928"/>
    <w:rsid w:val="00072013"/>
    <w:rsid w:val="0007471C"/>
    <w:rsid w:val="00074988"/>
    <w:rsid w:val="00074DB9"/>
    <w:rsid w:val="0007549F"/>
    <w:rsid w:val="00082D3B"/>
    <w:rsid w:val="00085F24"/>
    <w:rsid w:val="000867EE"/>
    <w:rsid w:val="00086A4A"/>
    <w:rsid w:val="00087F91"/>
    <w:rsid w:val="00090761"/>
    <w:rsid w:val="00090E01"/>
    <w:rsid w:val="00091E7A"/>
    <w:rsid w:val="0009344D"/>
    <w:rsid w:val="000940B4"/>
    <w:rsid w:val="000942E6"/>
    <w:rsid w:val="000945E7"/>
    <w:rsid w:val="00094704"/>
    <w:rsid w:val="000965B7"/>
    <w:rsid w:val="000A03E5"/>
    <w:rsid w:val="000A1070"/>
    <w:rsid w:val="000A24DE"/>
    <w:rsid w:val="000B0544"/>
    <w:rsid w:val="000B2E34"/>
    <w:rsid w:val="000B56A8"/>
    <w:rsid w:val="000B5D80"/>
    <w:rsid w:val="000B6772"/>
    <w:rsid w:val="000B7348"/>
    <w:rsid w:val="000B75B2"/>
    <w:rsid w:val="000B7D5A"/>
    <w:rsid w:val="000C1B96"/>
    <w:rsid w:val="000C42E1"/>
    <w:rsid w:val="000C4700"/>
    <w:rsid w:val="000C4F47"/>
    <w:rsid w:val="000D1C44"/>
    <w:rsid w:val="000D6506"/>
    <w:rsid w:val="000E0A4B"/>
    <w:rsid w:val="000E40BB"/>
    <w:rsid w:val="000E4DAB"/>
    <w:rsid w:val="000E5FFE"/>
    <w:rsid w:val="000E7203"/>
    <w:rsid w:val="000F5D3D"/>
    <w:rsid w:val="000F76B6"/>
    <w:rsid w:val="001028A6"/>
    <w:rsid w:val="00105757"/>
    <w:rsid w:val="00107835"/>
    <w:rsid w:val="0011376B"/>
    <w:rsid w:val="00113A45"/>
    <w:rsid w:val="0011405D"/>
    <w:rsid w:val="00117766"/>
    <w:rsid w:val="00121C83"/>
    <w:rsid w:val="00122E13"/>
    <w:rsid w:val="001260A1"/>
    <w:rsid w:val="00132435"/>
    <w:rsid w:val="00132DC6"/>
    <w:rsid w:val="0013367A"/>
    <w:rsid w:val="001360D4"/>
    <w:rsid w:val="00136884"/>
    <w:rsid w:val="00137946"/>
    <w:rsid w:val="00140337"/>
    <w:rsid w:val="00140D06"/>
    <w:rsid w:val="00143EDC"/>
    <w:rsid w:val="0014562F"/>
    <w:rsid w:val="00147658"/>
    <w:rsid w:val="00147E77"/>
    <w:rsid w:val="00150BDF"/>
    <w:rsid w:val="0015327B"/>
    <w:rsid w:val="00154301"/>
    <w:rsid w:val="001557DA"/>
    <w:rsid w:val="0015595D"/>
    <w:rsid w:val="00155EFA"/>
    <w:rsid w:val="00157E83"/>
    <w:rsid w:val="001643C6"/>
    <w:rsid w:val="0016556F"/>
    <w:rsid w:val="0016758D"/>
    <w:rsid w:val="0017133E"/>
    <w:rsid w:val="00173C8A"/>
    <w:rsid w:val="00173DAA"/>
    <w:rsid w:val="001773CC"/>
    <w:rsid w:val="0017756C"/>
    <w:rsid w:val="001808F0"/>
    <w:rsid w:val="0018428F"/>
    <w:rsid w:val="0018500A"/>
    <w:rsid w:val="0018543F"/>
    <w:rsid w:val="00186597"/>
    <w:rsid w:val="00191176"/>
    <w:rsid w:val="00191BE3"/>
    <w:rsid w:val="001957B1"/>
    <w:rsid w:val="00195AB1"/>
    <w:rsid w:val="00195FA2"/>
    <w:rsid w:val="00196470"/>
    <w:rsid w:val="001969D6"/>
    <w:rsid w:val="001A00BE"/>
    <w:rsid w:val="001A1B9E"/>
    <w:rsid w:val="001A42D1"/>
    <w:rsid w:val="001A446E"/>
    <w:rsid w:val="001A500D"/>
    <w:rsid w:val="001A6F98"/>
    <w:rsid w:val="001B14C0"/>
    <w:rsid w:val="001B29FA"/>
    <w:rsid w:val="001B3804"/>
    <w:rsid w:val="001B4211"/>
    <w:rsid w:val="001B46B0"/>
    <w:rsid w:val="001B5A44"/>
    <w:rsid w:val="001B6733"/>
    <w:rsid w:val="001C2428"/>
    <w:rsid w:val="001C2597"/>
    <w:rsid w:val="001C576B"/>
    <w:rsid w:val="001D0F8A"/>
    <w:rsid w:val="001D3840"/>
    <w:rsid w:val="001D6C7B"/>
    <w:rsid w:val="001D6FBC"/>
    <w:rsid w:val="001D761D"/>
    <w:rsid w:val="001E0052"/>
    <w:rsid w:val="001E0C71"/>
    <w:rsid w:val="001E69CD"/>
    <w:rsid w:val="001E6B21"/>
    <w:rsid w:val="001E7099"/>
    <w:rsid w:val="001F22A6"/>
    <w:rsid w:val="001F2312"/>
    <w:rsid w:val="001F2777"/>
    <w:rsid w:val="001F2A35"/>
    <w:rsid w:val="001F32B9"/>
    <w:rsid w:val="001F7026"/>
    <w:rsid w:val="002012D1"/>
    <w:rsid w:val="00202E3A"/>
    <w:rsid w:val="00204ACC"/>
    <w:rsid w:val="00205107"/>
    <w:rsid w:val="00206954"/>
    <w:rsid w:val="002109AD"/>
    <w:rsid w:val="00212074"/>
    <w:rsid w:val="00214AE7"/>
    <w:rsid w:val="00215B1D"/>
    <w:rsid w:val="00216BB0"/>
    <w:rsid w:val="00224B5C"/>
    <w:rsid w:val="00227530"/>
    <w:rsid w:val="00246788"/>
    <w:rsid w:val="00247E34"/>
    <w:rsid w:val="00250274"/>
    <w:rsid w:val="002507C5"/>
    <w:rsid w:val="0025212F"/>
    <w:rsid w:val="002528BB"/>
    <w:rsid w:val="00252E36"/>
    <w:rsid w:val="00254454"/>
    <w:rsid w:val="002566A4"/>
    <w:rsid w:val="0026053F"/>
    <w:rsid w:val="00260CD9"/>
    <w:rsid w:val="0026150E"/>
    <w:rsid w:val="00262368"/>
    <w:rsid w:val="00262B68"/>
    <w:rsid w:val="00265ECE"/>
    <w:rsid w:val="00267D9B"/>
    <w:rsid w:val="00274D03"/>
    <w:rsid w:val="00275C25"/>
    <w:rsid w:val="0027708F"/>
    <w:rsid w:val="002779D5"/>
    <w:rsid w:val="00280596"/>
    <w:rsid w:val="0028252F"/>
    <w:rsid w:val="0028492E"/>
    <w:rsid w:val="00285F09"/>
    <w:rsid w:val="002918AD"/>
    <w:rsid w:val="002927A1"/>
    <w:rsid w:val="00293440"/>
    <w:rsid w:val="002941A0"/>
    <w:rsid w:val="00294472"/>
    <w:rsid w:val="00295933"/>
    <w:rsid w:val="002A11CD"/>
    <w:rsid w:val="002A763F"/>
    <w:rsid w:val="002B2829"/>
    <w:rsid w:val="002B2DDA"/>
    <w:rsid w:val="002B4B1B"/>
    <w:rsid w:val="002C0206"/>
    <w:rsid w:val="002C0D24"/>
    <w:rsid w:val="002C155C"/>
    <w:rsid w:val="002C3FB1"/>
    <w:rsid w:val="002C41E4"/>
    <w:rsid w:val="002C528F"/>
    <w:rsid w:val="002C6760"/>
    <w:rsid w:val="002D3963"/>
    <w:rsid w:val="002D3D40"/>
    <w:rsid w:val="002D5409"/>
    <w:rsid w:val="002D55D8"/>
    <w:rsid w:val="002E3548"/>
    <w:rsid w:val="002E3CE1"/>
    <w:rsid w:val="002F1E32"/>
    <w:rsid w:val="002F4763"/>
    <w:rsid w:val="002F6FA8"/>
    <w:rsid w:val="00300E4C"/>
    <w:rsid w:val="003011AE"/>
    <w:rsid w:val="00303185"/>
    <w:rsid w:val="003033FC"/>
    <w:rsid w:val="003042A7"/>
    <w:rsid w:val="00306648"/>
    <w:rsid w:val="0031024F"/>
    <w:rsid w:val="003107A5"/>
    <w:rsid w:val="00312E4E"/>
    <w:rsid w:val="00315C79"/>
    <w:rsid w:val="003175B7"/>
    <w:rsid w:val="00320B8E"/>
    <w:rsid w:val="00321C38"/>
    <w:rsid w:val="00321CA7"/>
    <w:rsid w:val="003226EC"/>
    <w:rsid w:val="003247B6"/>
    <w:rsid w:val="00324AA1"/>
    <w:rsid w:val="0032506E"/>
    <w:rsid w:val="00326680"/>
    <w:rsid w:val="003269A4"/>
    <w:rsid w:val="00330F62"/>
    <w:rsid w:val="003332C7"/>
    <w:rsid w:val="00334321"/>
    <w:rsid w:val="00337881"/>
    <w:rsid w:val="00343D62"/>
    <w:rsid w:val="0034417D"/>
    <w:rsid w:val="00344E9F"/>
    <w:rsid w:val="003478AD"/>
    <w:rsid w:val="00347EB6"/>
    <w:rsid w:val="003500F2"/>
    <w:rsid w:val="00352D95"/>
    <w:rsid w:val="00357BE0"/>
    <w:rsid w:val="0036065C"/>
    <w:rsid w:val="00361394"/>
    <w:rsid w:val="003623BE"/>
    <w:rsid w:val="003629AD"/>
    <w:rsid w:val="0036377E"/>
    <w:rsid w:val="00370349"/>
    <w:rsid w:val="00370AF0"/>
    <w:rsid w:val="00371EC0"/>
    <w:rsid w:val="00373075"/>
    <w:rsid w:val="003730AE"/>
    <w:rsid w:val="00373A04"/>
    <w:rsid w:val="00376B42"/>
    <w:rsid w:val="00381205"/>
    <w:rsid w:val="00383BAE"/>
    <w:rsid w:val="003859CB"/>
    <w:rsid w:val="00385E80"/>
    <w:rsid w:val="003903F7"/>
    <w:rsid w:val="00392C32"/>
    <w:rsid w:val="003951A0"/>
    <w:rsid w:val="003A046E"/>
    <w:rsid w:val="003A07DB"/>
    <w:rsid w:val="003A14C0"/>
    <w:rsid w:val="003A1ABE"/>
    <w:rsid w:val="003A68D9"/>
    <w:rsid w:val="003A774E"/>
    <w:rsid w:val="003B028D"/>
    <w:rsid w:val="003B14F5"/>
    <w:rsid w:val="003B39C6"/>
    <w:rsid w:val="003C13AC"/>
    <w:rsid w:val="003C4B77"/>
    <w:rsid w:val="003C4D65"/>
    <w:rsid w:val="003C5557"/>
    <w:rsid w:val="003C6CB2"/>
    <w:rsid w:val="003D053D"/>
    <w:rsid w:val="003D059C"/>
    <w:rsid w:val="003D10A3"/>
    <w:rsid w:val="003D2EEF"/>
    <w:rsid w:val="003D489C"/>
    <w:rsid w:val="003D594E"/>
    <w:rsid w:val="003D6EA6"/>
    <w:rsid w:val="003E054A"/>
    <w:rsid w:val="003E551C"/>
    <w:rsid w:val="003F1E90"/>
    <w:rsid w:val="003F2994"/>
    <w:rsid w:val="003F2D2E"/>
    <w:rsid w:val="003F30C8"/>
    <w:rsid w:val="003F4B61"/>
    <w:rsid w:val="003F6D35"/>
    <w:rsid w:val="003F7D0B"/>
    <w:rsid w:val="003F7F9E"/>
    <w:rsid w:val="00404F5D"/>
    <w:rsid w:val="004051A1"/>
    <w:rsid w:val="00405C5B"/>
    <w:rsid w:val="00405D67"/>
    <w:rsid w:val="0040628F"/>
    <w:rsid w:val="0040645D"/>
    <w:rsid w:val="00407988"/>
    <w:rsid w:val="00410B7F"/>
    <w:rsid w:val="00412438"/>
    <w:rsid w:val="00414CC7"/>
    <w:rsid w:val="00417353"/>
    <w:rsid w:val="00423446"/>
    <w:rsid w:val="00431CB7"/>
    <w:rsid w:val="00433909"/>
    <w:rsid w:val="0043629D"/>
    <w:rsid w:val="004366FC"/>
    <w:rsid w:val="0043754C"/>
    <w:rsid w:val="004416AD"/>
    <w:rsid w:val="00442535"/>
    <w:rsid w:val="004465B3"/>
    <w:rsid w:val="0045156E"/>
    <w:rsid w:val="00453409"/>
    <w:rsid w:val="00455865"/>
    <w:rsid w:val="00457E46"/>
    <w:rsid w:val="00463A44"/>
    <w:rsid w:val="00464C2F"/>
    <w:rsid w:val="00464EB3"/>
    <w:rsid w:val="004666E3"/>
    <w:rsid w:val="004678F9"/>
    <w:rsid w:val="004679DA"/>
    <w:rsid w:val="00470767"/>
    <w:rsid w:val="00470EB1"/>
    <w:rsid w:val="0047242A"/>
    <w:rsid w:val="004731E0"/>
    <w:rsid w:val="00483F76"/>
    <w:rsid w:val="004855CE"/>
    <w:rsid w:val="00486735"/>
    <w:rsid w:val="00486753"/>
    <w:rsid w:val="004930E0"/>
    <w:rsid w:val="00493199"/>
    <w:rsid w:val="00497E3F"/>
    <w:rsid w:val="004A0EEE"/>
    <w:rsid w:val="004A2F1B"/>
    <w:rsid w:val="004A4A05"/>
    <w:rsid w:val="004A7F31"/>
    <w:rsid w:val="004B02E0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20C7"/>
    <w:rsid w:val="004C6A7B"/>
    <w:rsid w:val="004C6E04"/>
    <w:rsid w:val="004D1C77"/>
    <w:rsid w:val="004D2588"/>
    <w:rsid w:val="004D5511"/>
    <w:rsid w:val="004D554E"/>
    <w:rsid w:val="004D56EE"/>
    <w:rsid w:val="004D581F"/>
    <w:rsid w:val="004D621B"/>
    <w:rsid w:val="004E0CF9"/>
    <w:rsid w:val="004E1262"/>
    <w:rsid w:val="004E1490"/>
    <w:rsid w:val="004E3072"/>
    <w:rsid w:val="004E3ECD"/>
    <w:rsid w:val="004E4336"/>
    <w:rsid w:val="004E5E6C"/>
    <w:rsid w:val="004F0EAE"/>
    <w:rsid w:val="004F48F7"/>
    <w:rsid w:val="004F7657"/>
    <w:rsid w:val="0050229B"/>
    <w:rsid w:val="00502C14"/>
    <w:rsid w:val="00502D68"/>
    <w:rsid w:val="005036FB"/>
    <w:rsid w:val="005046F0"/>
    <w:rsid w:val="00505AB8"/>
    <w:rsid w:val="00506059"/>
    <w:rsid w:val="005104E4"/>
    <w:rsid w:val="005118F9"/>
    <w:rsid w:val="00512C63"/>
    <w:rsid w:val="00514643"/>
    <w:rsid w:val="0051531D"/>
    <w:rsid w:val="0051594E"/>
    <w:rsid w:val="0051766D"/>
    <w:rsid w:val="005242CD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4F9"/>
    <w:rsid w:val="00543679"/>
    <w:rsid w:val="00543739"/>
    <w:rsid w:val="00544449"/>
    <w:rsid w:val="0054466B"/>
    <w:rsid w:val="0054687E"/>
    <w:rsid w:val="00550687"/>
    <w:rsid w:val="00550C1A"/>
    <w:rsid w:val="005510A9"/>
    <w:rsid w:val="0055232C"/>
    <w:rsid w:val="00553E90"/>
    <w:rsid w:val="005548B1"/>
    <w:rsid w:val="00554EE4"/>
    <w:rsid w:val="0055573B"/>
    <w:rsid w:val="00555802"/>
    <w:rsid w:val="0055608C"/>
    <w:rsid w:val="00560197"/>
    <w:rsid w:val="00560DDF"/>
    <w:rsid w:val="00563063"/>
    <w:rsid w:val="00563664"/>
    <w:rsid w:val="00563B29"/>
    <w:rsid w:val="00566206"/>
    <w:rsid w:val="00566D50"/>
    <w:rsid w:val="00567FDF"/>
    <w:rsid w:val="00571481"/>
    <w:rsid w:val="0057191F"/>
    <w:rsid w:val="00572733"/>
    <w:rsid w:val="0057298A"/>
    <w:rsid w:val="00573BF1"/>
    <w:rsid w:val="00574100"/>
    <w:rsid w:val="005759CA"/>
    <w:rsid w:val="00576E4A"/>
    <w:rsid w:val="0058199E"/>
    <w:rsid w:val="00582E7B"/>
    <w:rsid w:val="0058340C"/>
    <w:rsid w:val="0058388E"/>
    <w:rsid w:val="0058395B"/>
    <w:rsid w:val="00583F24"/>
    <w:rsid w:val="00587010"/>
    <w:rsid w:val="00587028"/>
    <w:rsid w:val="0059119C"/>
    <w:rsid w:val="0059213D"/>
    <w:rsid w:val="005972C6"/>
    <w:rsid w:val="005A3B14"/>
    <w:rsid w:val="005A3FC0"/>
    <w:rsid w:val="005A5824"/>
    <w:rsid w:val="005A7A95"/>
    <w:rsid w:val="005B02D2"/>
    <w:rsid w:val="005B090D"/>
    <w:rsid w:val="005B4AD6"/>
    <w:rsid w:val="005B593C"/>
    <w:rsid w:val="005B683C"/>
    <w:rsid w:val="005C17A7"/>
    <w:rsid w:val="005C41E5"/>
    <w:rsid w:val="005C4D98"/>
    <w:rsid w:val="005D2D25"/>
    <w:rsid w:val="005D6096"/>
    <w:rsid w:val="005D610D"/>
    <w:rsid w:val="005D6C63"/>
    <w:rsid w:val="005D6F56"/>
    <w:rsid w:val="005D76E4"/>
    <w:rsid w:val="005D77A2"/>
    <w:rsid w:val="005D7D2F"/>
    <w:rsid w:val="005D7DAC"/>
    <w:rsid w:val="005E178D"/>
    <w:rsid w:val="005E26DC"/>
    <w:rsid w:val="005E3198"/>
    <w:rsid w:val="005E3430"/>
    <w:rsid w:val="005E451C"/>
    <w:rsid w:val="005E4546"/>
    <w:rsid w:val="005E5548"/>
    <w:rsid w:val="005E5DB0"/>
    <w:rsid w:val="005E6792"/>
    <w:rsid w:val="005F0761"/>
    <w:rsid w:val="005F0ABA"/>
    <w:rsid w:val="005F0E83"/>
    <w:rsid w:val="005F2AFB"/>
    <w:rsid w:val="005F2E4C"/>
    <w:rsid w:val="005F3B72"/>
    <w:rsid w:val="006022A3"/>
    <w:rsid w:val="00603BF2"/>
    <w:rsid w:val="006041F5"/>
    <w:rsid w:val="00604BA4"/>
    <w:rsid w:val="00605491"/>
    <w:rsid w:val="0060796F"/>
    <w:rsid w:val="00607BA3"/>
    <w:rsid w:val="00610697"/>
    <w:rsid w:val="006129A4"/>
    <w:rsid w:val="006138A5"/>
    <w:rsid w:val="0061614B"/>
    <w:rsid w:val="00621772"/>
    <w:rsid w:val="00621816"/>
    <w:rsid w:val="00621DEA"/>
    <w:rsid w:val="00624675"/>
    <w:rsid w:val="006306E9"/>
    <w:rsid w:val="006323DA"/>
    <w:rsid w:val="00632669"/>
    <w:rsid w:val="00633318"/>
    <w:rsid w:val="00633739"/>
    <w:rsid w:val="006401E4"/>
    <w:rsid w:val="0064634A"/>
    <w:rsid w:val="00650598"/>
    <w:rsid w:val="00654026"/>
    <w:rsid w:val="00654EF5"/>
    <w:rsid w:val="00655604"/>
    <w:rsid w:val="00657B42"/>
    <w:rsid w:val="00660E21"/>
    <w:rsid w:val="00662011"/>
    <w:rsid w:val="0066304E"/>
    <w:rsid w:val="00664AEB"/>
    <w:rsid w:val="00665034"/>
    <w:rsid w:val="0066586A"/>
    <w:rsid w:val="006659C6"/>
    <w:rsid w:val="00665C9D"/>
    <w:rsid w:val="00665F91"/>
    <w:rsid w:val="00667425"/>
    <w:rsid w:val="006675CB"/>
    <w:rsid w:val="006777A6"/>
    <w:rsid w:val="0068056D"/>
    <w:rsid w:val="006818E2"/>
    <w:rsid w:val="00682FFA"/>
    <w:rsid w:val="00683AB2"/>
    <w:rsid w:val="00686662"/>
    <w:rsid w:val="0069327C"/>
    <w:rsid w:val="0069479D"/>
    <w:rsid w:val="00696F5A"/>
    <w:rsid w:val="006A294A"/>
    <w:rsid w:val="006A334F"/>
    <w:rsid w:val="006A3925"/>
    <w:rsid w:val="006A4C08"/>
    <w:rsid w:val="006B2225"/>
    <w:rsid w:val="006B4558"/>
    <w:rsid w:val="006B5323"/>
    <w:rsid w:val="006B6CFB"/>
    <w:rsid w:val="006C0081"/>
    <w:rsid w:val="006C159A"/>
    <w:rsid w:val="006C16DF"/>
    <w:rsid w:val="006C197A"/>
    <w:rsid w:val="006D1072"/>
    <w:rsid w:val="006D2794"/>
    <w:rsid w:val="006D2CA1"/>
    <w:rsid w:val="006D342E"/>
    <w:rsid w:val="006D5570"/>
    <w:rsid w:val="006D65ED"/>
    <w:rsid w:val="006D729D"/>
    <w:rsid w:val="006D78DC"/>
    <w:rsid w:val="006E0053"/>
    <w:rsid w:val="006E00C1"/>
    <w:rsid w:val="006E05C4"/>
    <w:rsid w:val="006E0B63"/>
    <w:rsid w:val="006E3BC8"/>
    <w:rsid w:val="006E48EF"/>
    <w:rsid w:val="006E52AE"/>
    <w:rsid w:val="006E52E9"/>
    <w:rsid w:val="006E7013"/>
    <w:rsid w:val="006F0FB4"/>
    <w:rsid w:val="006F226B"/>
    <w:rsid w:val="006F2F92"/>
    <w:rsid w:val="006F564E"/>
    <w:rsid w:val="006F6A90"/>
    <w:rsid w:val="00700947"/>
    <w:rsid w:val="007018B1"/>
    <w:rsid w:val="00702ECF"/>
    <w:rsid w:val="007038E7"/>
    <w:rsid w:val="00704364"/>
    <w:rsid w:val="00706BAD"/>
    <w:rsid w:val="00707861"/>
    <w:rsid w:val="00707A48"/>
    <w:rsid w:val="00707E8E"/>
    <w:rsid w:val="00710567"/>
    <w:rsid w:val="00710D05"/>
    <w:rsid w:val="00712968"/>
    <w:rsid w:val="00714010"/>
    <w:rsid w:val="00717A44"/>
    <w:rsid w:val="00717BC9"/>
    <w:rsid w:val="00721974"/>
    <w:rsid w:val="0072203E"/>
    <w:rsid w:val="007244EE"/>
    <w:rsid w:val="00725B6A"/>
    <w:rsid w:val="0073066C"/>
    <w:rsid w:val="00730CDD"/>
    <w:rsid w:val="00730D83"/>
    <w:rsid w:val="00733E34"/>
    <w:rsid w:val="0073556F"/>
    <w:rsid w:val="00736AAE"/>
    <w:rsid w:val="007468C2"/>
    <w:rsid w:val="00751C67"/>
    <w:rsid w:val="00752275"/>
    <w:rsid w:val="00755912"/>
    <w:rsid w:val="00757292"/>
    <w:rsid w:val="007574A2"/>
    <w:rsid w:val="0076595A"/>
    <w:rsid w:val="00765ED5"/>
    <w:rsid w:val="00765EEA"/>
    <w:rsid w:val="00772AF2"/>
    <w:rsid w:val="00773975"/>
    <w:rsid w:val="00773D07"/>
    <w:rsid w:val="007742D3"/>
    <w:rsid w:val="00774BB4"/>
    <w:rsid w:val="00775DE7"/>
    <w:rsid w:val="0077663B"/>
    <w:rsid w:val="0078172B"/>
    <w:rsid w:val="00785D41"/>
    <w:rsid w:val="0078703E"/>
    <w:rsid w:val="00787A2B"/>
    <w:rsid w:val="007913FB"/>
    <w:rsid w:val="00792C3A"/>
    <w:rsid w:val="00795637"/>
    <w:rsid w:val="007A194C"/>
    <w:rsid w:val="007A1AB8"/>
    <w:rsid w:val="007A2315"/>
    <w:rsid w:val="007A40D7"/>
    <w:rsid w:val="007A4439"/>
    <w:rsid w:val="007A4830"/>
    <w:rsid w:val="007A681A"/>
    <w:rsid w:val="007A7027"/>
    <w:rsid w:val="007B40F5"/>
    <w:rsid w:val="007B660C"/>
    <w:rsid w:val="007B6954"/>
    <w:rsid w:val="007B71EF"/>
    <w:rsid w:val="007C062E"/>
    <w:rsid w:val="007C1C4B"/>
    <w:rsid w:val="007C6584"/>
    <w:rsid w:val="007C7BB3"/>
    <w:rsid w:val="007D07BF"/>
    <w:rsid w:val="007D2859"/>
    <w:rsid w:val="007D4748"/>
    <w:rsid w:val="007D4F8F"/>
    <w:rsid w:val="007D6A0B"/>
    <w:rsid w:val="007E3730"/>
    <w:rsid w:val="007E4FD4"/>
    <w:rsid w:val="007E6015"/>
    <w:rsid w:val="007E7498"/>
    <w:rsid w:val="007F1BBF"/>
    <w:rsid w:val="007F59DB"/>
    <w:rsid w:val="00800541"/>
    <w:rsid w:val="0080304B"/>
    <w:rsid w:val="008070FB"/>
    <w:rsid w:val="00810548"/>
    <w:rsid w:val="008134CA"/>
    <w:rsid w:val="00815725"/>
    <w:rsid w:val="00817956"/>
    <w:rsid w:val="00820399"/>
    <w:rsid w:val="00820A1F"/>
    <w:rsid w:val="00825118"/>
    <w:rsid w:val="008276F7"/>
    <w:rsid w:val="008279E5"/>
    <w:rsid w:val="00830ACF"/>
    <w:rsid w:val="00831559"/>
    <w:rsid w:val="0083166F"/>
    <w:rsid w:val="0083584C"/>
    <w:rsid w:val="00835898"/>
    <w:rsid w:val="00837406"/>
    <w:rsid w:val="00841504"/>
    <w:rsid w:val="0084319B"/>
    <w:rsid w:val="00844AFF"/>
    <w:rsid w:val="008455F9"/>
    <w:rsid w:val="0084665D"/>
    <w:rsid w:val="00846705"/>
    <w:rsid w:val="00847168"/>
    <w:rsid w:val="00852B96"/>
    <w:rsid w:val="0085407E"/>
    <w:rsid w:val="00854304"/>
    <w:rsid w:val="00856673"/>
    <w:rsid w:val="008619B2"/>
    <w:rsid w:val="008622EE"/>
    <w:rsid w:val="00862776"/>
    <w:rsid w:val="00863BA9"/>
    <w:rsid w:val="0087049F"/>
    <w:rsid w:val="00871905"/>
    <w:rsid w:val="00873842"/>
    <w:rsid w:val="0087559E"/>
    <w:rsid w:val="0087655E"/>
    <w:rsid w:val="00876836"/>
    <w:rsid w:val="00876B90"/>
    <w:rsid w:val="00876CFA"/>
    <w:rsid w:val="00876EA8"/>
    <w:rsid w:val="00877CA0"/>
    <w:rsid w:val="0088029B"/>
    <w:rsid w:val="008818FD"/>
    <w:rsid w:val="00881EBC"/>
    <w:rsid w:val="00883F89"/>
    <w:rsid w:val="0088456D"/>
    <w:rsid w:val="008867A1"/>
    <w:rsid w:val="00886DE3"/>
    <w:rsid w:val="00890813"/>
    <w:rsid w:val="00891E09"/>
    <w:rsid w:val="00893CB5"/>
    <w:rsid w:val="008946CA"/>
    <w:rsid w:val="008A04CB"/>
    <w:rsid w:val="008A186F"/>
    <w:rsid w:val="008A1CCA"/>
    <w:rsid w:val="008A2182"/>
    <w:rsid w:val="008B1567"/>
    <w:rsid w:val="008B2746"/>
    <w:rsid w:val="008B2BFF"/>
    <w:rsid w:val="008B4863"/>
    <w:rsid w:val="008B6F0B"/>
    <w:rsid w:val="008B7249"/>
    <w:rsid w:val="008C29B5"/>
    <w:rsid w:val="008C33A2"/>
    <w:rsid w:val="008C33C0"/>
    <w:rsid w:val="008C733A"/>
    <w:rsid w:val="008D2B38"/>
    <w:rsid w:val="008D2D52"/>
    <w:rsid w:val="008D35A4"/>
    <w:rsid w:val="008D39A2"/>
    <w:rsid w:val="008D3C12"/>
    <w:rsid w:val="008D57BB"/>
    <w:rsid w:val="008D5A81"/>
    <w:rsid w:val="008D6521"/>
    <w:rsid w:val="008D7FF6"/>
    <w:rsid w:val="008E29E4"/>
    <w:rsid w:val="008E3739"/>
    <w:rsid w:val="008E6336"/>
    <w:rsid w:val="008F08CD"/>
    <w:rsid w:val="008F2E0A"/>
    <w:rsid w:val="008F4CB4"/>
    <w:rsid w:val="008F573D"/>
    <w:rsid w:val="008F5B52"/>
    <w:rsid w:val="008F5E7D"/>
    <w:rsid w:val="008F68B0"/>
    <w:rsid w:val="008F720E"/>
    <w:rsid w:val="00900DE2"/>
    <w:rsid w:val="00901954"/>
    <w:rsid w:val="00902F00"/>
    <w:rsid w:val="009035DB"/>
    <w:rsid w:val="009048A8"/>
    <w:rsid w:val="0091065F"/>
    <w:rsid w:val="00911DF5"/>
    <w:rsid w:val="00915086"/>
    <w:rsid w:val="009162D2"/>
    <w:rsid w:val="00920889"/>
    <w:rsid w:val="0092488A"/>
    <w:rsid w:val="00924F2D"/>
    <w:rsid w:val="00925229"/>
    <w:rsid w:val="00931605"/>
    <w:rsid w:val="00932378"/>
    <w:rsid w:val="009350BC"/>
    <w:rsid w:val="00935132"/>
    <w:rsid w:val="009362D1"/>
    <w:rsid w:val="009368E5"/>
    <w:rsid w:val="00941804"/>
    <w:rsid w:val="00943406"/>
    <w:rsid w:val="009440A9"/>
    <w:rsid w:val="0094607A"/>
    <w:rsid w:val="0094664A"/>
    <w:rsid w:val="009468F7"/>
    <w:rsid w:val="0094715B"/>
    <w:rsid w:val="0095180D"/>
    <w:rsid w:val="00954ADD"/>
    <w:rsid w:val="00954E03"/>
    <w:rsid w:val="0095537D"/>
    <w:rsid w:val="0096026E"/>
    <w:rsid w:val="00962E0A"/>
    <w:rsid w:val="009634FC"/>
    <w:rsid w:val="009643F6"/>
    <w:rsid w:val="009646EF"/>
    <w:rsid w:val="009667E3"/>
    <w:rsid w:val="0097051C"/>
    <w:rsid w:val="0097399C"/>
    <w:rsid w:val="00973BFD"/>
    <w:rsid w:val="00975360"/>
    <w:rsid w:val="00975DA9"/>
    <w:rsid w:val="00976546"/>
    <w:rsid w:val="00977918"/>
    <w:rsid w:val="009802C3"/>
    <w:rsid w:val="00980B7A"/>
    <w:rsid w:val="00980C86"/>
    <w:rsid w:val="009829DC"/>
    <w:rsid w:val="00982AA4"/>
    <w:rsid w:val="0098332F"/>
    <w:rsid w:val="00985E1A"/>
    <w:rsid w:val="00986E1F"/>
    <w:rsid w:val="00987132"/>
    <w:rsid w:val="0098750E"/>
    <w:rsid w:val="00990941"/>
    <w:rsid w:val="009912F2"/>
    <w:rsid w:val="009953AB"/>
    <w:rsid w:val="009953BE"/>
    <w:rsid w:val="009974D8"/>
    <w:rsid w:val="00997CBA"/>
    <w:rsid w:val="009A04D7"/>
    <w:rsid w:val="009B010A"/>
    <w:rsid w:val="009B04C5"/>
    <w:rsid w:val="009B09F9"/>
    <w:rsid w:val="009B2AFC"/>
    <w:rsid w:val="009B3B4F"/>
    <w:rsid w:val="009B5002"/>
    <w:rsid w:val="009B51A5"/>
    <w:rsid w:val="009B7E80"/>
    <w:rsid w:val="009C01B9"/>
    <w:rsid w:val="009C1C4F"/>
    <w:rsid w:val="009C7919"/>
    <w:rsid w:val="009D4222"/>
    <w:rsid w:val="009D58F7"/>
    <w:rsid w:val="009D694E"/>
    <w:rsid w:val="009E56E2"/>
    <w:rsid w:val="009E6FC9"/>
    <w:rsid w:val="009F13B3"/>
    <w:rsid w:val="009F3ADE"/>
    <w:rsid w:val="009F6028"/>
    <w:rsid w:val="00A00232"/>
    <w:rsid w:val="00A0160A"/>
    <w:rsid w:val="00A0526D"/>
    <w:rsid w:val="00A0531D"/>
    <w:rsid w:val="00A05496"/>
    <w:rsid w:val="00A069C0"/>
    <w:rsid w:val="00A10575"/>
    <w:rsid w:val="00A14378"/>
    <w:rsid w:val="00A16431"/>
    <w:rsid w:val="00A17DC4"/>
    <w:rsid w:val="00A203DF"/>
    <w:rsid w:val="00A2086B"/>
    <w:rsid w:val="00A20B7C"/>
    <w:rsid w:val="00A23809"/>
    <w:rsid w:val="00A23C7B"/>
    <w:rsid w:val="00A257A3"/>
    <w:rsid w:val="00A26B1E"/>
    <w:rsid w:val="00A3007E"/>
    <w:rsid w:val="00A3468E"/>
    <w:rsid w:val="00A3525F"/>
    <w:rsid w:val="00A363F2"/>
    <w:rsid w:val="00A4039F"/>
    <w:rsid w:val="00A4094A"/>
    <w:rsid w:val="00A40A95"/>
    <w:rsid w:val="00A40B1B"/>
    <w:rsid w:val="00A40D28"/>
    <w:rsid w:val="00A42A02"/>
    <w:rsid w:val="00A42BDB"/>
    <w:rsid w:val="00A4346F"/>
    <w:rsid w:val="00A434CF"/>
    <w:rsid w:val="00A472B6"/>
    <w:rsid w:val="00A47E40"/>
    <w:rsid w:val="00A504AF"/>
    <w:rsid w:val="00A51702"/>
    <w:rsid w:val="00A51DFB"/>
    <w:rsid w:val="00A53096"/>
    <w:rsid w:val="00A534AB"/>
    <w:rsid w:val="00A541BC"/>
    <w:rsid w:val="00A55CE7"/>
    <w:rsid w:val="00A55D61"/>
    <w:rsid w:val="00A57CF6"/>
    <w:rsid w:val="00A61E89"/>
    <w:rsid w:val="00A61F95"/>
    <w:rsid w:val="00A6367D"/>
    <w:rsid w:val="00A63B49"/>
    <w:rsid w:val="00A6613F"/>
    <w:rsid w:val="00A66B53"/>
    <w:rsid w:val="00A66CF8"/>
    <w:rsid w:val="00A6737A"/>
    <w:rsid w:val="00A71406"/>
    <w:rsid w:val="00A71EFB"/>
    <w:rsid w:val="00A7235E"/>
    <w:rsid w:val="00A7415D"/>
    <w:rsid w:val="00A75EAA"/>
    <w:rsid w:val="00A81FB8"/>
    <w:rsid w:val="00A8462C"/>
    <w:rsid w:val="00A901B3"/>
    <w:rsid w:val="00A9092F"/>
    <w:rsid w:val="00A91DA7"/>
    <w:rsid w:val="00A95379"/>
    <w:rsid w:val="00A959D7"/>
    <w:rsid w:val="00AA2E31"/>
    <w:rsid w:val="00AA527E"/>
    <w:rsid w:val="00AA6E04"/>
    <w:rsid w:val="00AA73C3"/>
    <w:rsid w:val="00AB1889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545"/>
    <w:rsid w:val="00AB7A69"/>
    <w:rsid w:val="00AC04E5"/>
    <w:rsid w:val="00AC1D7D"/>
    <w:rsid w:val="00AC7FFB"/>
    <w:rsid w:val="00AD3606"/>
    <w:rsid w:val="00AD451C"/>
    <w:rsid w:val="00AD5B5C"/>
    <w:rsid w:val="00AE1650"/>
    <w:rsid w:val="00AE2CA1"/>
    <w:rsid w:val="00AF26A3"/>
    <w:rsid w:val="00AF3B63"/>
    <w:rsid w:val="00AF459C"/>
    <w:rsid w:val="00B018FA"/>
    <w:rsid w:val="00B040B5"/>
    <w:rsid w:val="00B04726"/>
    <w:rsid w:val="00B07597"/>
    <w:rsid w:val="00B110D8"/>
    <w:rsid w:val="00B11607"/>
    <w:rsid w:val="00B146FD"/>
    <w:rsid w:val="00B148F4"/>
    <w:rsid w:val="00B16E24"/>
    <w:rsid w:val="00B2121E"/>
    <w:rsid w:val="00B30613"/>
    <w:rsid w:val="00B316AF"/>
    <w:rsid w:val="00B33C21"/>
    <w:rsid w:val="00B33CA4"/>
    <w:rsid w:val="00B37930"/>
    <w:rsid w:val="00B37E0F"/>
    <w:rsid w:val="00B417FD"/>
    <w:rsid w:val="00B420AC"/>
    <w:rsid w:val="00B42777"/>
    <w:rsid w:val="00B42C01"/>
    <w:rsid w:val="00B4326B"/>
    <w:rsid w:val="00B5134B"/>
    <w:rsid w:val="00B51CA8"/>
    <w:rsid w:val="00B52631"/>
    <w:rsid w:val="00B5311F"/>
    <w:rsid w:val="00B53151"/>
    <w:rsid w:val="00B5389B"/>
    <w:rsid w:val="00B553A9"/>
    <w:rsid w:val="00B560B9"/>
    <w:rsid w:val="00B56D7D"/>
    <w:rsid w:val="00B60AC4"/>
    <w:rsid w:val="00B615E2"/>
    <w:rsid w:val="00B712C5"/>
    <w:rsid w:val="00B7185F"/>
    <w:rsid w:val="00B74C22"/>
    <w:rsid w:val="00B75C19"/>
    <w:rsid w:val="00B75E7B"/>
    <w:rsid w:val="00B766C2"/>
    <w:rsid w:val="00B813BE"/>
    <w:rsid w:val="00B82014"/>
    <w:rsid w:val="00B918F1"/>
    <w:rsid w:val="00BA06A4"/>
    <w:rsid w:val="00BA1340"/>
    <w:rsid w:val="00BA16B5"/>
    <w:rsid w:val="00BA1E41"/>
    <w:rsid w:val="00BA20B7"/>
    <w:rsid w:val="00BA26BD"/>
    <w:rsid w:val="00BA4312"/>
    <w:rsid w:val="00BA5F78"/>
    <w:rsid w:val="00BA79F8"/>
    <w:rsid w:val="00BB12E3"/>
    <w:rsid w:val="00BB3020"/>
    <w:rsid w:val="00BB6631"/>
    <w:rsid w:val="00BC065D"/>
    <w:rsid w:val="00BC1851"/>
    <w:rsid w:val="00BC2443"/>
    <w:rsid w:val="00BC4593"/>
    <w:rsid w:val="00BC4668"/>
    <w:rsid w:val="00BC6B37"/>
    <w:rsid w:val="00BD570B"/>
    <w:rsid w:val="00BD7EB7"/>
    <w:rsid w:val="00BE7DB7"/>
    <w:rsid w:val="00BF1785"/>
    <w:rsid w:val="00BF2E34"/>
    <w:rsid w:val="00BF41BB"/>
    <w:rsid w:val="00BF46E4"/>
    <w:rsid w:val="00BF54F4"/>
    <w:rsid w:val="00BF5F0D"/>
    <w:rsid w:val="00C02CD4"/>
    <w:rsid w:val="00C036F9"/>
    <w:rsid w:val="00C04254"/>
    <w:rsid w:val="00C042C8"/>
    <w:rsid w:val="00C04DAA"/>
    <w:rsid w:val="00C05524"/>
    <w:rsid w:val="00C0553B"/>
    <w:rsid w:val="00C10A79"/>
    <w:rsid w:val="00C12354"/>
    <w:rsid w:val="00C15AFB"/>
    <w:rsid w:val="00C17004"/>
    <w:rsid w:val="00C2241E"/>
    <w:rsid w:val="00C22C32"/>
    <w:rsid w:val="00C2318B"/>
    <w:rsid w:val="00C23382"/>
    <w:rsid w:val="00C251FD"/>
    <w:rsid w:val="00C318C2"/>
    <w:rsid w:val="00C31DFC"/>
    <w:rsid w:val="00C33EEA"/>
    <w:rsid w:val="00C3537A"/>
    <w:rsid w:val="00C37375"/>
    <w:rsid w:val="00C4025A"/>
    <w:rsid w:val="00C427D0"/>
    <w:rsid w:val="00C42DB5"/>
    <w:rsid w:val="00C43921"/>
    <w:rsid w:val="00C44D33"/>
    <w:rsid w:val="00C45CD1"/>
    <w:rsid w:val="00C45E5B"/>
    <w:rsid w:val="00C46414"/>
    <w:rsid w:val="00C47927"/>
    <w:rsid w:val="00C47AC5"/>
    <w:rsid w:val="00C50C3F"/>
    <w:rsid w:val="00C51BB8"/>
    <w:rsid w:val="00C5568C"/>
    <w:rsid w:val="00C55C3E"/>
    <w:rsid w:val="00C567CE"/>
    <w:rsid w:val="00C631A2"/>
    <w:rsid w:val="00C64157"/>
    <w:rsid w:val="00C6638C"/>
    <w:rsid w:val="00C70EE1"/>
    <w:rsid w:val="00C71D47"/>
    <w:rsid w:val="00C725C1"/>
    <w:rsid w:val="00C7433B"/>
    <w:rsid w:val="00C761EB"/>
    <w:rsid w:val="00C76AB3"/>
    <w:rsid w:val="00C77233"/>
    <w:rsid w:val="00C77524"/>
    <w:rsid w:val="00C83F2C"/>
    <w:rsid w:val="00C85BEB"/>
    <w:rsid w:val="00C90BAB"/>
    <w:rsid w:val="00C90E2A"/>
    <w:rsid w:val="00C92E4A"/>
    <w:rsid w:val="00C93B58"/>
    <w:rsid w:val="00C9550E"/>
    <w:rsid w:val="00C95700"/>
    <w:rsid w:val="00C96CDC"/>
    <w:rsid w:val="00CA0E96"/>
    <w:rsid w:val="00CA1A56"/>
    <w:rsid w:val="00CA2B4D"/>
    <w:rsid w:val="00CA4850"/>
    <w:rsid w:val="00CA6E06"/>
    <w:rsid w:val="00CB3A40"/>
    <w:rsid w:val="00CB549B"/>
    <w:rsid w:val="00CC1060"/>
    <w:rsid w:val="00CC1EAC"/>
    <w:rsid w:val="00CC2D09"/>
    <w:rsid w:val="00CC4479"/>
    <w:rsid w:val="00CC4500"/>
    <w:rsid w:val="00CC4DB4"/>
    <w:rsid w:val="00CC59A4"/>
    <w:rsid w:val="00CD0480"/>
    <w:rsid w:val="00CD276C"/>
    <w:rsid w:val="00CD4B54"/>
    <w:rsid w:val="00CD66E2"/>
    <w:rsid w:val="00CD7CAC"/>
    <w:rsid w:val="00CE09C4"/>
    <w:rsid w:val="00CE0CD7"/>
    <w:rsid w:val="00CE2CAB"/>
    <w:rsid w:val="00CE2D60"/>
    <w:rsid w:val="00CE60F8"/>
    <w:rsid w:val="00CE77A4"/>
    <w:rsid w:val="00CF2868"/>
    <w:rsid w:val="00D00F5F"/>
    <w:rsid w:val="00D03D8A"/>
    <w:rsid w:val="00D03E25"/>
    <w:rsid w:val="00D045D5"/>
    <w:rsid w:val="00D057E2"/>
    <w:rsid w:val="00D06E5E"/>
    <w:rsid w:val="00D0733B"/>
    <w:rsid w:val="00D07C0F"/>
    <w:rsid w:val="00D103AB"/>
    <w:rsid w:val="00D112B3"/>
    <w:rsid w:val="00D1241D"/>
    <w:rsid w:val="00D152AD"/>
    <w:rsid w:val="00D164D0"/>
    <w:rsid w:val="00D204BB"/>
    <w:rsid w:val="00D2080B"/>
    <w:rsid w:val="00D212F3"/>
    <w:rsid w:val="00D2138E"/>
    <w:rsid w:val="00D22DB0"/>
    <w:rsid w:val="00D2318D"/>
    <w:rsid w:val="00D231A3"/>
    <w:rsid w:val="00D246C7"/>
    <w:rsid w:val="00D262C1"/>
    <w:rsid w:val="00D30285"/>
    <w:rsid w:val="00D3335D"/>
    <w:rsid w:val="00D36154"/>
    <w:rsid w:val="00D4067B"/>
    <w:rsid w:val="00D4462E"/>
    <w:rsid w:val="00D4469A"/>
    <w:rsid w:val="00D45DF5"/>
    <w:rsid w:val="00D4764B"/>
    <w:rsid w:val="00D50183"/>
    <w:rsid w:val="00D51B66"/>
    <w:rsid w:val="00D60D27"/>
    <w:rsid w:val="00D6176D"/>
    <w:rsid w:val="00D61B86"/>
    <w:rsid w:val="00D6650F"/>
    <w:rsid w:val="00D665AE"/>
    <w:rsid w:val="00D6675B"/>
    <w:rsid w:val="00D720B5"/>
    <w:rsid w:val="00D76812"/>
    <w:rsid w:val="00D82863"/>
    <w:rsid w:val="00D837AC"/>
    <w:rsid w:val="00D85084"/>
    <w:rsid w:val="00D863D5"/>
    <w:rsid w:val="00D8732B"/>
    <w:rsid w:val="00D96125"/>
    <w:rsid w:val="00D96F7E"/>
    <w:rsid w:val="00DA12DB"/>
    <w:rsid w:val="00DA157E"/>
    <w:rsid w:val="00DA36A5"/>
    <w:rsid w:val="00DA4877"/>
    <w:rsid w:val="00DA4D37"/>
    <w:rsid w:val="00DA5BC5"/>
    <w:rsid w:val="00DA5D69"/>
    <w:rsid w:val="00DB7705"/>
    <w:rsid w:val="00DC2EE1"/>
    <w:rsid w:val="00DC59A3"/>
    <w:rsid w:val="00DC7361"/>
    <w:rsid w:val="00DC7A22"/>
    <w:rsid w:val="00DC7B52"/>
    <w:rsid w:val="00DD5002"/>
    <w:rsid w:val="00DD5E6F"/>
    <w:rsid w:val="00DD7C2E"/>
    <w:rsid w:val="00DE168B"/>
    <w:rsid w:val="00DE24E2"/>
    <w:rsid w:val="00DE2D26"/>
    <w:rsid w:val="00DE3B58"/>
    <w:rsid w:val="00DE3E8F"/>
    <w:rsid w:val="00DF0160"/>
    <w:rsid w:val="00DF1F4A"/>
    <w:rsid w:val="00DF2607"/>
    <w:rsid w:val="00DF40F9"/>
    <w:rsid w:val="00DF4222"/>
    <w:rsid w:val="00DF481C"/>
    <w:rsid w:val="00DF4C85"/>
    <w:rsid w:val="00DF534C"/>
    <w:rsid w:val="00DF6815"/>
    <w:rsid w:val="00E00273"/>
    <w:rsid w:val="00E01228"/>
    <w:rsid w:val="00E02C88"/>
    <w:rsid w:val="00E032F1"/>
    <w:rsid w:val="00E062FC"/>
    <w:rsid w:val="00E06B9D"/>
    <w:rsid w:val="00E06D47"/>
    <w:rsid w:val="00E10934"/>
    <w:rsid w:val="00E10A18"/>
    <w:rsid w:val="00E12A24"/>
    <w:rsid w:val="00E17220"/>
    <w:rsid w:val="00E20ED4"/>
    <w:rsid w:val="00E2217F"/>
    <w:rsid w:val="00E22C45"/>
    <w:rsid w:val="00E2340E"/>
    <w:rsid w:val="00E25ED3"/>
    <w:rsid w:val="00E261AE"/>
    <w:rsid w:val="00E3280D"/>
    <w:rsid w:val="00E3332A"/>
    <w:rsid w:val="00E33AF2"/>
    <w:rsid w:val="00E35C9B"/>
    <w:rsid w:val="00E36B4A"/>
    <w:rsid w:val="00E42703"/>
    <w:rsid w:val="00E43D77"/>
    <w:rsid w:val="00E44766"/>
    <w:rsid w:val="00E44FFD"/>
    <w:rsid w:val="00E466D0"/>
    <w:rsid w:val="00E46822"/>
    <w:rsid w:val="00E50943"/>
    <w:rsid w:val="00E53D17"/>
    <w:rsid w:val="00E56B7D"/>
    <w:rsid w:val="00E577A9"/>
    <w:rsid w:val="00E61359"/>
    <w:rsid w:val="00E61EB6"/>
    <w:rsid w:val="00E626BC"/>
    <w:rsid w:val="00E62ABC"/>
    <w:rsid w:val="00E63989"/>
    <w:rsid w:val="00E652DB"/>
    <w:rsid w:val="00E65CB9"/>
    <w:rsid w:val="00E66A6A"/>
    <w:rsid w:val="00E670D3"/>
    <w:rsid w:val="00E71495"/>
    <w:rsid w:val="00E718A1"/>
    <w:rsid w:val="00E7290C"/>
    <w:rsid w:val="00E734F4"/>
    <w:rsid w:val="00E75C92"/>
    <w:rsid w:val="00E75E49"/>
    <w:rsid w:val="00E76EAD"/>
    <w:rsid w:val="00E8054C"/>
    <w:rsid w:val="00E829F5"/>
    <w:rsid w:val="00E87D70"/>
    <w:rsid w:val="00E90121"/>
    <w:rsid w:val="00E901E0"/>
    <w:rsid w:val="00E925F9"/>
    <w:rsid w:val="00E97187"/>
    <w:rsid w:val="00EA1E8B"/>
    <w:rsid w:val="00EA4E57"/>
    <w:rsid w:val="00EA53CB"/>
    <w:rsid w:val="00EA69BE"/>
    <w:rsid w:val="00EA7CE5"/>
    <w:rsid w:val="00EB4012"/>
    <w:rsid w:val="00EB5923"/>
    <w:rsid w:val="00EB5D63"/>
    <w:rsid w:val="00EB7B6F"/>
    <w:rsid w:val="00EC1665"/>
    <w:rsid w:val="00EC3B0B"/>
    <w:rsid w:val="00EC41B0"/>
    <w:rsid w:val="00EC4735"/>
    <w:rsid w:val="00EC6A35"/>
    <w:rsid w:val="00ED29F1"/>
    <w:rsid w:val="00ED49CF"/>
    <w:rsid w:val="00ED52C7"/>
    <w:rsid w:val="00ED7E3D"/>
    <w:rsid w:val="00EE0C38"/>
    <w:rsid w:val="00EF1426"/>
    <w:rsid w:val="00EF1441"/>
    <w:rsid w:val="00EF1C4C"/>
    <w:rsid w:val="00EF2AAB"/>
    <w:rsid w:val="00EF42AE"/>
    <w:rsid w:val="00EF4709"/>
    <w:rsid w:val="00EF6FF7"/>
    <w:rsid w:val="00F013FB"/>
    <w:rsid w:val="00F0315F"/>
    <w:rsid w:val="00F047E1"/>
    <w:rsid w:val="00F05F30"/>
    <w:rsid w:val="00F05FB4"/>
    <w:rsid w:val="00F06FD0"/>
    <w:rsid w:val="00F07F75"/>
    <w:rsid w:val="00F1081E"/>
    <w:rsid w:val="00F231C5"/>
    <w:rsid w:val="00F23E4D"/>
    <w:rsid w:val="00F2453A"/>
    <w:rsid w:val="00F2465A"/>
    <w:rsid w:val="00F25D2C"/>
    <w:rsid w:val="00F270F9"/>
    <w:rsid w:val="00F30BF7"/>
    <w:rsid w:val="00F331DF"/>
    <w:rsid w:val="00F33EF5"/>
    <w:rsid w:val="00F37491"/>
    <w:rsid w:val="00F420D4"/>
    <w:rsid w:val="00F44BD2"/>
    <w:rsid w:val="00F5023B"/>
    <w:rsid w:val="00F518BE"/>
    <w:rsid w:val="00F52303"/>
    <w:rsid w:val="00F52D51"/>
    <w:rsid w:val="00F53AF2"/>
    <w:rsid w:val="00F53FB5"/>
    <w:rsid w:val="00F543E6"/>
    <w:rsid w:val="00F54B1C"/>
    <w:rsid w:val="00F5590C"/>
    <w:rsid w:val="00F55DF4"/>
    <w:rsid w:val="00F56201"/>
    <w:rsid w:val="00F573F3"/>
    <w:rsid w:val="00F6159B"/>
    <w:rsid w:val="00F615E4"/>
    <w:rsid w:val="00F63B1E"/>
    <w:rsid w:val="00F64627"/>
    <w:rsid w:val="00F64D15"/>
    <w:rsid w:val="00F65CCE"/>
    <w:rsid w:val="00F71F5E"/>
    <w:rsid w:val="00F72F48"/>
    <w:rsid w:val="00F73406"/>
    <w:rsid w:val="00F77C77"/>
    <w:rsid w:val="00F86882"/>
    <w:rsid w:val="00F86E9F"/>
    <w:rsid w:val="00F87B7D"/>
    <w:rsid w:val="00F87EF9"/>
    <w:rsid w:val="00F90217"/>
    <w:rsid w:val="00F90CC8"/>
    <w:rsid w:val="00F913E0"/>
    <w:rsid w:val="00F9232D"/>
    <w:rsid w:val="00F923D7"/>
    <w:rsid w:val="00F92476"/>
    <w:rsid w:val="00F95FBE"/>
    <w:rsid w:val="00FA014F"/>
    <w:rsid w:val="00FA04FA"/>
    <w:rsid w:val="00FA4F9D"/>
    <w:rsid w:val="00FA5909"/>
    <w:rsid w:val="00FA6935"/>
    <w:rsid w:val="00FB0377"/>
    <w:rsid w:val="00FB2223"/>
    <w:rsid w:val="00FB388D"/>
    <w:rsid w:val="00FB45A4"/>
    <w:rsid w:val="00FB5D81"/>
    <w:rsid w:val="00FC27DE"/>
    <w:rsid w:val="00FC2F67"/>
    <w:rsid w:val="00FC334F"/>
    <w:rsid w:val="00FC3FE6"/>
    <w:rsid w:val="00FC492D"/>
    <w:rsid w:val="00FC77DA"/>
    <w:rsid w:val="00FD3348"/>
    <w:rsid w:val="00FD37A2"/>
    <w:rsid w:val="00FD4FC0"/>
    <w:rsid w:val="00FD6BFD"/>
    <w:rsid w:val="00FD7A49"/>
    <w:rsid w:val="00FE0B29"/>
    <w:rsid w:val="00FE4790"/>
    <w:rsid w:val="00FE5370"/>
    <w:rsid w:val="00FE5643"/>
    <w:rsid w:val="00FE5825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686662"/>
    <w:pPr>
      <w:spacing w:after="120"/>
    </w:pPr>
    <w:rPr>
      <w:bCs/>
      <w:color w:val="00263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710567"/>
    <w:pPr>
      <w:spacing w:after="240"/>
    </w:pPr>
    <w:rPr>
      <w:color w:val="00263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67"/>
    <w:rPr>
      <w:rFonts w:ascii="Arial" w:eastAsiaTheme="majorEastAsia" w:hAnsi="Arial" w:cstheme="majorBidi"/>
      <w:b/>
      <w:color w:val="00263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C23382"/>
    <w:pPr>
      <w:shd w:val="clear" w:color="auto" w:fill="A81D3F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686662"/>
    <w:rPr>
      <w:color w:val="00263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  <w:style w:type="character" w:customStyle="1" w:styleId="fontsizesmall">
    <w:name w:val="fontsizesmall"/>
    <w:basedOn w:val="DefaultParagraphFont"/>
    <w:rsid w:val="0002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image" Target="media/image5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ec365.sharepoint.com/sites/EDRM-256/Council%20fact%20sheet/vec.vic.gov.au" TargetMode="External"/><Relationship Id="rId17" Type="http://schemas.openxmlformats.org/officeDocument/2006/relationships/hyperlink" Target="https://www.vec.vic.gov.au/privacy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29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c.vic.gov.au/electoral-boundaries/local-councils/south-gippsland-shire-counci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hyperlink" Target="https://www.abs.gov.au/census/find-census-data/search-by-ar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ec.vic.gov.au/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33164C02A737494D85A27051C77C8C37" ma:contentTypeVersion="876" ma:contentTypeDescription="A base content type created that contains columns that all documents managed in the system must include." ma:contentTypeScope="" ma:versionID="e6564f3cbbcf1fe0f56fd18301e4de60">
  <xsd:schema xmlns:xsd="http://www.w3.org/2001/XMLSchema" xmlns:xs="http://www.w3.org/2001/XMLSchema" xmlns:p="http://schemas.microsoft.com/office/2006/metadata/properties" xmlns:ns2="2d3e4d8c-86b1-4eee-8356-b02c606ab54c" xmlns:ns3="8bba7a0c-e96e-4450-afca-a4581f47c7b9" targetNamespace="http://schemas.microsoft.com/office/2006/metadata/properties" ma:root="true" ma:fieldsID="9958649d0d7b361a15b408ccdcc8cf91" ns2:_="" ns3:_="">
    <xsd:import namespace="2d3e4d8c-86b1-4eee-8356-b02c606ab54c"/>
    <xsd:import namespace="8bba7a0c-e96e-4450-afca-a4581f47c7b9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31eee6-1fb1-48fc-a609-30f4c3a77b6d}" ma:internalName="TaxCatchAll" ma:showField="CatchAllData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31eee6-1fb1-48fc-a609-30f4c3a77b6d}" ma:internalName="TaxCatchAllLabel" ma:readOnly="true" ma:showField="CatchAllDataLabel" ma:web="7f666f6e-47a5-4d63-9445-6f47a8f3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47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7a0c-e96e-4450-afca-a4581f47c7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918a52-aad2-4b01-b024-1c3610e8c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a7a0c-e96e-4450-afca-a4581f47c7b9">
      <Terms xmlns="http://schemas.microsoft.com/office/infopath/2007/PartnerControls"/>
    </lcf76f155ced4ddcb4097134ff3c332f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aa6d6a01bb12402aa2b6ef18fbfe029d xmlns="2d3e4d8c-86b1-4eee-8356-b02c606ab54c">
      <Terms xmlns="http://schemas.microsoft.com/office/infopath/2007/PartnerControls"/>
    </aa6d6a01bb12402aa2b6ef18fbfe029d>
    <f94e959ca20d4468815e4662d892c7ce xmlns="2d3e4d8c-86b1-4eee-8356-b02c606ab54c">
      <Terms xmlns="http://schemas.microsoft.com/office/infopath/2007/PartnerControls"/>
    </f94e959ca20d4468815e4662d892c7ce>
    <TaxCatchAll xmlns="2d3e4d8c-86b1-4eee-8356-b02c606ab54c">
      <Value>19</Value>
      <Value>47</Value>
    </TaxCatchAll>
    <TaxKeywordTaxHTField xmlns="2d3e4d8c-86b1-4eee-8356-b02c606ab54c">
      <Terms xmlns="http://schemas.microsoft.com/office/infopath/2007/PartnerControls"/>
    </TaxKeywordTaxHTField>
    <_dlc_DocId xmlns="2d3e4d8c-86b1-4eee-8356-b02c606ab54c">EDRM039-1424916986-3867</_dlc_DocId>
    <_dlc_DocIdUrl xmlns="2d3e4d8c-86b1-4eee-8356-b02c606ab54c">
      <Url>https://vec365.sharepoint.com/sites/EDRM-039/_layouts/15/DocIdRedir.aspx?ID=EDRM039-1424916986-3867</Url>
      <Description>EDRM039-1424916986-3867</Description>
    </_dlc_DocIdUrl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59FB1-95D6-4261-A178-0FA02467D5FE}"/>
</file>

<file path=customXml/itemProps3.xml><?xml version="1.0" encoding="utf-8"?>
<ds:datastoreItem xmlns:ds="http://schemas.openxmlformats.org/officeDocument/2006/customXml" ds:itemID="{9B70A7CD-0BB8-46F1-8442-F26E899F03CD}"/>
</file>

<file path=customXml/itemProps4.xml><?xml version="1.0" encoding="utf-8"?>
<ds:datastoreItem xmlns:ds="http://schemas.openxmlformats.org/officeDocument/2006/customXml" ds:itemID="{2B76C088-AA6E-42BD-AAC3-A6CB52C91FB9}"/>
</file>

<file path=customXml/itemProps5.xml><?xml version="1.0" encoding="utf-8"?>
<ds:datastoreItem xmlns:ds="http://schemas.openxmlformats.org/officeDocument/2006/customXml" ds:itemID="{0F3F20DD-412A-4C49-AAF6-7455C2A8DE79}"/>
</file>

<file path=customXml/itemProps6.xml><?xml version="1.0" encoding="utf-8"?>
<ds:datastoreItem xmlns:ds="http://schemas.openxmlformats.org/officeDocument/2006/customXml" ds:itemID="{5E3B2055-7F7D-466B-93BC-0DA33639B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2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Amended Dates - South Gippsland Shire Council Factsheet - Ward boundary review 2024</vt:lpstr>
    </vt:vector>
  </TitlesOfParts>
  <Company/>
  <LinksUpToDate>false</LinksUpToDate>
  <CharactersWithSpaces>7257</CharactersWithSpaces>
  <SharedDoc>false</SharedDoc>
  <HLinks>
    <vt:vector size="36" baseType="variant">
      <vt:variant>
        <vt:i4>1966165</vt:i4>
      </vt:variant>
      <vt:variant>
        <vt:i4>15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3604569</vt:i4>
      </vt:variant>
      <vt:variant>
        <vt:i4>9</vt:i4>
      </vt:variant>
      <vt:variant>
        <vt:i4>0</vt:i4>
      </vt:variant>
      <vt:variant>
        <vt:i4>5</vt:i4>
      </vt:variant>
      <vt:variant>
        <vt:lpwstr>mailto:SouthGippsland.WardReview@vec.vic.gov.au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>vec.vic.gov.au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https://www.vec.vic.gov.au/electoral-boundaries/local-councils/south-gippsland-shire-council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Dates - South Gippsland Shire Council Factsheet - Ward boundary review 2024</dc:title>
  <dc:subject/>
  <dc:creator/>
  <cp:keywords/>
  <dc:description/>
  <cp:lastModifiedBy/>
  <cp:revision>1</cp:revision>
  <dcterms:created xsi:type="dcterms:W3CDTF">2024-02-21T01:45:00Z</dcterms:created>
  <dcterms:modified xsi:type="dcterms:W3CDTF">2024-02-21T01:45:00Z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0x010100F48EF307B9BDE94FAD2E991BF2724B37010033164C02A737494D85A27051C77C8C37</vt:lpwstr>
  </property>
  <property fmtid="{D5CDD505-2E9C-101B-9397-08002B2CF9AE}" pid="3" name="i0f84bba906045b4af568ee102a52dcb">
    <vt:lpwstr>Networking|01d702ab-c52b-4bf8-85a6-f9f1bc22de10</vt:lpwstr>
  </property>
  <property fmtid="{D5CDD505-2E9C-101B-9397-08002B2CF9AE}" pid="4" name="Agency">
    <vt:i4>47</vt:i4>
  </property>
  <property fmtid="{D5CDD505-2E9C-101B-9397-08002B2CF9AE}" pid="5" name="_dlc_DocIdItemGuid">
    <vt:lpwstr>04a8c52a-6490-4f60-b5ff-e960c68ca8b7</vt:lpwstr>
  </property>
</Properties>
</file>