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C3DC" w14:textId="37E81D41" w:rsidR="00132DC6" w:rsidRPr="00DE24E2" w:rsidRDefault="00132DC6" w:rsidP="00303185">
      <w:pPr>
        <w:pStyle w:val="Title"/>
        <w:rPr>
          <w:b w:val="0"/>
          <w:bCs/>
          <w:szCs w:val="48"/>
        </w:rPr>
      </w:pPr>
      <w:r w:rsidRPr="00303185">
        <w:t xml:space="preserve">Local </w:t>
      </w:r>
      <w:r w:rsidR="00A0531D" w:rsidRPr="00DE24E2">
        <w:rPr>
          <w:bCs/>
          <w:szCs w:val="48"/>
        </w:rPr>
        <w:t>c</w:t>
      </w:r>
      <w:r w:rsidRPr="00DE24E2">
        <w:rPr>
          <w:bCs/>
          <w:szCs w:val="48"/>
        </w:rPr>
        <w:t xml:space="preserve">ouncil </w:t>
      </w:r>
      <w:r w:rsidR="00A0531D" w:rsidRPr="00DE24E2">
        <w:rPr>
          <w:bCs/>
          <w:szCs w:val="48"/>
        </w:rPr>
        <w:t>electoral structure r</w:t>
      </w:r>
      <w:r w:rsidRPr="00DE24E2">
        <w:rPr>
          <w:bCs/>
          <w:szCs w:val="48"/>
        </w:rPr>
        <w:t>eview</w:t>
      </w:r>
    </w:p>
    <w:p w14:paraId="20C79658" w14:textId="3A0C57EE" w:rsidR="007C6584" w:rsidRDefault="00FA7A26" w:rsidP="00773D07">
      <w:pPr>
        <w:tabs>
          <w:tab w:val="left" w:pos="1351"/>
        </w:tabs>
        <w:spacing w:after="0"/>
      </w:pPr>
      <w:r>
        <w:rPr>
          <w:noProof/>
        </w:rPr>
        <mc:AlternateContent>
          <mc:Choice Requires="wps">
            <w:drawing>
              <wp:anchor distT="0" distB="0" distL="114300" distR="114300" simplePos="0" relativeHeight="251658243" behindDoc="1" locked="0" layoutInCell="1" allowOverlap="1" wp14:anchorId="403721DA" wp14:editId="423FAC01">
                <wp:simplePos x="0" y="0"/>
                <wp:positionH relativeFrom="column">
                  <wp:posOffset>3126740</wp:posOffset>
                </wp:positionH>
                <wp:positionV relativeFrom="paragraph">
                  <wp:posOffset>167640</wp:posOffset>
                </wp:positionV>
                <wp:extent cx="3001645" cy="6918325"/>
                <wp:effectExtent l="0" t="0" r="27305" b="15875"/>
                <wp:wrapTight wrapText="bothSides">
                  <wp:wrapPolygon edited="0">
                    <wp:start x="2605" y="0"/>
                    <wp:lineTo x="1782" y="59"/>
                    <wp:lineTo x="0" y="714"/>
                    <wp:lineTo x="0" y="20460"/>
                    <wp:lineTo x="274" y="20936"/>
                    <wp:lineTo x="2056" y="21590"/>
                    <wp:lineTo x="2468" y="21590"/>
                    <wp:lineTo x="19192" y="21590"/>
                    <wp:lineTo x="19603" y="21590"/>
                    <wp:lineTo x="21385" y="21055"/>
                    <wp:lineTo x="21659" y="20579"/>
                    <wp:lineTo x="21659" y="773"/>
                    <wp:lineTo x="20151" y="178"/>
                    <wp:lineTo x="19192" y="0"/>
                    <wp:lineTo x="2605" y="0"/>
                  </wp:wrapPolygon>
                </wp:wrapTight>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1645" cy="6918325"/>
                        </a:xfrm>
                        <a:prstGeom prst="roundRect">
                          <a:avLst>
                            <a:gd name="adj" fmla="val 16667"/>
                          </a:avLst>
                        </a:prstGeom>
                        <a:solidFill>
                          <a:srgbClr val="30285A"/>
                        </a:solidFill>
                        <a:ln w="9525">
                          <a:solidFill>
                            <a:srgbClr val="000000"/>
                          </a:solidFill>
                          <a:round/>
                          <a:headEnd/>
                          <a:tailEnd/>
                        </a:ln>
                      </wps:spPr>
                      <wps:txbx>
                        <w:txbxContent>
                          <w:p w14:paraId="1E1A82A3" w14:textId="2A6EB6C7" w:rsidR="00533759" w:rsidRPr="00303185" w:rsidRDefault="00303185" w:rsidP="00303185">
                            <w:pPr>
                              <w:pStyle w:val="Heading2"/>
                              <w:spacing w:after="120"/>
                              <w:rPr>
                                <w:color w:val="FFFFFF" w:themeColor="background1"/>
                              </w:rPr>
                            </w:pPr>
                            <w:r w:rsidRPr="00303185">
                              <w:rPr>
                                <w:color w:val="FFFFFF" w:themeColor="background1"/>
                              </w:rPr>
                              <w:t>About the</w:t>
                            </w:r>
                            <w:r w:rsidR="00533759" w:rsidRPr="00303185">
                              <w:rPr>
                                <w:color w:val="FFFFFF" w:themeColor="background1"/>
                              </w:rPr>
                              <w:t xml:space="preserve"> review</w:t>
                            </w:r>
                          </w:p>
                          <w:p w14:paraId="45456887" w14:textId="42AEC22D" w:rsidR="00787A2B" w:rsidRPr="00185AEB" w:rsidRDefault="00787A2B" w:rsidP="00787A2B">
                            <w:pPr>
                              <w:pStyle w:val="Body"/>
                              <w:spacing w:before="120" w:after="120"/>
                              <w:suppressOverlap/>
                              <w:rPr>
                                <w:b/>
                                <w:bCs/>
                                <w:color w:val="FFFFFF" w:themeColor="background1"/>
                                <w:szCs w:val="20"/>
                              </w:rPr>
                            </w:pPr>
                            <w:r w:rsidRPr="00185AEB">
                              <w:rPr>
                                <w:bCs/>
                                <w:color w:val="FFFFFF" w:themeColor="background1"/>
                                <w:szCs w:val="20"/>
                              </w:rPr>
                              <w:t xml:space="preserve">Under Victoria’s </w:t>
                            </w:r>
                            <w:r w:rsidRPr="00185AEB">
                              <w:rPr>
                                <w:bCs/>
                                <w:i/>
                                <w:iCs/>
                                <w:color w:val="FFFFFF" w:themeColor="background1"/>
                                <w:szCs w:val="20"/>
                              </w:rPr>
                              <w:t>Local Government Act 2020</w:t>
                            </w:r>
                            <w:r w:rsidRPr="00185AEB">
                              <w:rPr>
                                <w:bCs/>
                                <w:color w:val="FFFFFF" w:themeColor="background1"/>
                                <w:szCs w:val="20"/>
                              </w:rPr>
                              <w:t xml:space="preserve">, </w:t>
                            </w:r>
                            <w:r w:rsidR="00185AEB" w:rsidRPr="00185AEB">
                              <w:rPr>
                                <w:bCs/>
                                <w:color w:val="FFFFFF" w:themeColor="background1"/>
                                <w:szCs w:val="20"/>
                              </w:rPr>
                              <w:t>Ballarat City</w:t>
                            </w:r>
                            <w:r w:rsidRPr="00185AEB">
                              <w:rPr>
                                <w:bCs/>
                                <w:color w:val="FFFFFF" w:themeColor="background1"/>
                                <w:szCs w:val="20"/>
                              </w:rPr>
                              <w:t xml:space="preserve"> Council must now have a single-councillor ward electoral structure. </w:t>
                            </w:r>
                          </w:p>
                          <w:p w14:paraId="7A1263E7" w14:textId="4CCF7F69" w:rsidR="00533759" w:rsidRPr="00185AEB" w:rsidRDefault="001F32B9" w:rsidP="00533759">
                            <w:pPr>
                              <w:pStyle w:val="Body"/>
                              <w:spacing w:before="120" w:after="120"/>
                              <w:suppressOverlap/>
                              <w:rPr>
                                <w:b/>
                                <w:bCs/>
                                <w:color w:val="FFFFFF" w:themeColor="background1"/>
                                <w:szCs w:val="20"/>
                              </w:rPr>
                            </w:pPr>
                            <w:r w:rsidRPr="00185AEB">
                              <w:rPr>
                                <w:bCs/>
                                <w:color w:val="FFFFFF" w:themeColor="background1"/>
                                <w:szCs w:val="20"/>
                              </w:rPr>
                              <w:t xml:space="preserve">The Minister for Local Government </w:t>
                            </w:r>
                            <w:r w:rsidRPr="0054466B">
                              <w:rPr>
                                <w:bCs/>
                                <w:color w:val="FFFFFF" w:themeColor="background1"/>
                                <w:szCs w:val="20"/>
                              </w:rPr>
                              <w:t>has appointed a</w:t>
                            </w:r>
                            <w:r w:rsidR="00533759" w:rsidRPr="0054466B">
                              <w:rPr>
                                <w:bCs/>
                                <w:color w:val="FFFFFF" w:themeColor="background1"/>
                                <w:szCs w:val="20"/>
                              </w:rPr>
                              <w:t xml:space="preserve">n electoral representation advisory panel </w:t>
                            </w:r>
                            <w:r w:rsidRPr="0054466B">
                              <w:rPr>
                                <w:bCs/>
                                <w:color w:val="FFFFFF" w:themeColor="background1"/>
                                <w:szCs w:val="20"/>
                              </w:rPr>
                              <w:t xml:space="preserve">to </w:t>
                            </w:r>
                            <w:r w:rsidR="00533759" w:rsidRPr="0054466B">
                              <w:rPr>
                                <w:bCs/>
                                <w:color w:val="FFFFFF" w:themeColor="background1"/>
                                <w:szCs w:val="20"/>
                              </w:rPr>
                              <w:t>conduct an electoral structure review of</w:t>
                            </w:r>
                            <w:r w:rsidR="0054466B" w:rsidRPr="0054466B">
                              <w:rPr>
                                <w:bCs/>
                                <w:color w:val="FFFFFF" w:themeColor="background1"/>
                                <w:szCs w:val="20"/>
                              </w:rPr>
                              <w:t xml:space="preserve"> the</w:t>
                            </w:r>
                            <w:r w:rsidR="00533759" w:rsidRPr="0054466B">
                              <w:rPr>
                                <w:bCs/>
                                <w:color w:val="FFFFFF" w:themeColor="background1"/>
                                <w:szCs w:val="20"/>
                              </w:rPr>
                              <w:t xml:space="preserve"> </w:t>
                            </w:r>
                            <w:r w:rsidR="0054466B" w:rsidRPr="0054466B">
                              <w:rPr>
                                <w:bCs/>
                                <w:color w:val="FFFFFF" w:themeColor="background1"/>
                                <w:szCs w:val="20"/>
                              </w:rPr>
                              <w:t>c</w:t>
                            </w:r>
                            <w:r w:rsidR="00A63B49" w:rsidRPr="00B420AC">
                              <w:rPr>
                                <w:bCs/>
                                <w:color w:val="FFFFFF" w:themeColor="background1"/>
                                <w:szCs w:val="20"/>
                              </w:rPr>
                              <w:t>ouncil</w:t>
                            </w:r>
                            <w:r w:rsidR="00D22914">
                              <w:rPr>
                                <w:bCs/>
                                <w:color w:val="FFFFFF" w:themeColor="background1"/>
                                <w:szCs w:val="20"/>
                              </w:rPr>
                              <w:t>. The panel</w:t>
                            </w:r>
                            <w:r w:rsidR="00C45CD1">
                              <w:rPr>
                                <w:bCs/>
                                <w:color w:val="FFFFFF" w:themeColor="background1"/>
                                <w:szCs w:val="20"/>
                              </w:rPr>
                              <w:t xml:space="preserve"> </w:t>
                            </w:r>
                            <w:r w:rsidR="00D22914">
                              <w:rPr>
                                <w:bCs/>
                                <w:color w:val="FFFFFF" w:themeColor="background1"/>
                                <w:szCs w:val="20"/>
                              </w:rPr>
                              <w:t xml:space="preserve">will </w:t>
                            </w:r>
                            <w:r w:rsidR="009F6028">
                              <w:rPr>
                                <w:bCs/>
                                <w:color w:val="FFFFFF" w:themeColor="background1"/>
                                <w:szCs w:val="20"/>
                              </w:rPr>
                              <w:t xml:space="preserve">advise </w:t>
                            </w:r>
                            <w:r w:rsidR="00555802">
                              <w:rPr>
                                <w:bCs/>
                                <w:color w:val="FFFFFF" w:themeColor="background1"/>
                                <w:szCs w:val="20"/>
                              </w:rPr>
                              <w:t xml:space="preserve">the Minister </w:t>
                            </w:r>
                            <w:r w:rsidR="009F6028">
                              <w:rPr>
                                <w:bCs/>
                                <w:color w:val="FFFFFF" w:themeColor="background1"/>
                                <w:szCs w:val="20"/>
                              </w:rPr>
                              <w:t>on</w:t>
                            </w:r>
                            <w:r w:rsidR="00C45CD1">
                              <w:rPr>
                                <w:bCs/>
                                <w:color w:val="FFFFFF" w:themeColor="background1"/>
                                <w:szCs w:val="20"/>
                              </w:rPr>
                              <w:t xml:space="preserve"> the most appropriate single-</w:t>
                            </w:r>
                            <w:r w:rsidR="00C45CD1" w:rsidRPr="00185AEB">
                              <w:rPr>
                                <w:bCs/>
                                <w:color w:val="FFFFFF" w:themeColor="background1"/>
                                <w:szCs w:val="20"/>
                              </w:rPr>
                              <w:t xml:space="preserve">councillor ward structure for </w:t>
                            </w:r>
                            <w:r w:rsidR="00185AEB" w:rsidRPr="00185AEB">
                              <w:rPr>
                                <w:bCs/>
                                <w:color w:val="FFFFFF" w:themeColor="background1"/>
                                <w:szCs w:val="20"/>
                              </w:rPr>
                              <w:t>Ballarat City</w:t>
                            </w:r>
                            <w:r w:rsidR="00660E21" w:rsidRPr="00185AEB">
                              <w:rPr>
                                <w:bCs/>
                                <w:color w:val="FFFFFF" w:themeColor="background1"/>
                                <w:szCs w:val="20"/>
                              </w:rPr>
                              <w:t xml:space="preserve"> Council</w:t>
                            </w:r>
                            <w:r w:rsidR="00533759" w:rsidRPr="00185AEB">
                              <w:rPr>
                                <w:bCs/>
                                <w:color w:val="FFFFFF" w:themeColor="background1"/>
                                <w:szCs w:val="20"/>
                              </w:rPr>
                              <w:t>.</w:t>
                            </w:r>
                          </w:p>
                          <w:p w14:paraId="2E8F9A11" w14:textId="604C7075" w:rsidR="00533759" w:rsidRPr="005C17A7" w:rsidRDefault="00533759" w:rsidP="005C17A7">
                            <w:pPr>
                              <w:pStyle w:val="Body"/>
                              <w:spacing w:before="120" w:after="120"/>
                              <w:rPr>
                                <w:color w:val="FFFFFF" w:themeColor="background1"/>
                                <w:szCs w:val="20"/>
                              </w:rPr>
                            </w:pPr>
                            <w:r w:rsidRPr="005C17A7">
                              <w:rPr>
                                <w:color w:val="FFFFFF" w:themeColor="background1"/>
                                <w:szCs w:val="20"/>
                              </w:rPr>
                              <w:t xml:space="preserve">The </w:t>
                            </w:r>
                            <w:r w:rsidR="00E3280D" w:rsidRPr="005C17A7">
                              <w:rPr>
                                <w:color w:val="FFFFFF" w:themeColor="background1"/>
                                <w:szCs w:val="20"/>
                              </w:rPr>
                              <w:t>panel is looking at</w:t>
                            </w:r>
                            <w:r w:rsidR="004B7D1A" w:rsidRPr="005C17A7">
                              <w:rPr>
                                <w:color w:val="FFFFFF" w:themeColor="background1"/>
                                <w:szCs w:val="20"/>
                              </w:rPr>
                              <w:t>:</w:t>
                            </w:r>
                          </w:p>
                          <w:p w14:paraId="56164F79" w14:textId="6ECFD761" w:rsidR="00533759" w:rsidRPr="00A434CF" w:rsidRDefault="00E3280D" w:rsidP="00533759">
                            <w:pPr>
                              <w:pStyle w:val="Bulletlevel1"/>
                              <w:spacing w:before="120" w:after="120"/>
                              <w:suppressOverlap/>
                              <w:rPr>
                                <w:b/>
                                <w:bCs/>
                                <w:color w:val="FFFFFF" w:themeColor="background1"/>
                                <w:szCs w:val="20"/>
                              </w:rPr>
                            </w:pPr>
                            <w:r>
                              <w:rPr>
                                <w:bCs/>
                                <w:color w:val="FFFFFF" w:themeColor="background1"/>
                                <w:szCs w:val="20"/>
                              </w:rPr>
                              <w:t xml:space="preserve">the </w:t>
                            </w:r>
                            <w:r w:rsidR="00533759" w:rsidRPr="00A434CF">
                              <w:rPr>
                                <w:bCs/>
                                <w:color w:val="FFFFFF" w:themeColor="background1"/>
                                <w:szCs w:val="20"/>
                              </w:rPr>
                              <w:t xml:space="preserve">appropriate number of councillors </w:t>
                            </w:r>
                            <w:r>
                              <w:rPr>
                                <w:bCs/>
                                <w:color w:val="FFFFFF" w:themeColor="background1"/>
                                <w:szCs w:val="20"/>
                              </w:rPr>
                              <w:t xml:space="preserve">and wards </w:t>
                            </w:r>
                          </w:p>
                          <w:p w14:paraId="1743544A" w14:textId="6035FD92" w:rsidR="00E3280D" w:rsidRDefault="00E3280D" w:rsidP="00E3280D">
                            <w:pPr>
                              <w:pStyle w:val="Bulletlevel1"/>
                              <w:spacing w:before="120" w:after="120"/>
                              <w:suppressOverlap/>
                              <w:rPr>
                                <w:b/>
                                <w:bCs/>
                                <w:color w:val="FFFFFF" w:themeColor="background1"/>
                                <w:szCs w:val="20"/>
                              </w:rPr>
                            </w:pPr>
                            <w:r>
                              <w:rPr>
                                <w:bCs/>
                                <w:color w:val="FFFFFF" w:themeColor="background1"/>
                                <w:szCs w:val="20"/>
                              </w:rPr>
                              <w:t>the location of ward boundaries</w:t>
                            </w:r>
                            <w:r>
                              <w:rPr>
                                <w:b/>
                                <w:bCs/>
                                <w:color w:val="FFFFFF" w:themeColor="background1"/>
                                <w:szCs w:val="20"/>
                              </w:rPr>
                              <w:t xml:space="preserve"> </w:t>
                            </w:r>
                          </w:p>
                          <w:p w14:paraId="124DB471" w14:textId="2620520A" w:rsidR="003D10A3" w:rsidRPr="003D10A3" w:rsidRDefault="003D10A3" w:rsidP="00E3280D">
                            <w:pPr>
                              <w:pStyle w:val="Bulletlevel1"/>
                              <w:spacing w:before="120" w:after="120"/>
                              <w:suppressOverlap/>
                              <w:rPr>
                                <w:color w:val="FFFFFF" w:themeColor="background1"/>
                                <w:szCs w:val="20"/>
                              </w:rPr>
                            </w:pPr>
                            <w:r w:rsidRPr="003D10A3">
                              <w:rPr>
                                <w:color w:val="FFFFFF" w:themeColor="background1"/>
                                <w:szCs w:val="20"/>
                              </w:rPr>
                              <w:t>appropriate ward names.</w:t>
                            </w:r>
                          </w:p>
                          <w:p w14:paraId="3CB05C90" w14:textId="1120CDBC" w:rsidR="00533759" w:rsidRPr="00A434CF" w:rsidRDefault="00533759" w:rsidP="00533759">
                            <w:pPr>
                              <w:pStyle w:val="Body"/>
                              <w:spacing w:before="120" w:after="120"/>
                              <w:suppressOverlap/>
                              <w:rPr>
                                <w:color w:val="FFFFFF" w:themeColor="background1"/>
                                <w:szCs w:val="20"/>
                              </w:rPr>
                            </w:pPr>
                            <w:r w:rsidRPr="00A434CF">
                              <w:rPr>
                                <w:color w:val="FFFFFF" w:themeColor="background1"/>
                                <w:szCs w:val="20"/>
                              </w:rPr>
                              <w:t xml:space="preserve">Electoral structure reviews are an important part of democracy, and your input is valuable. As a local, you know your </w:t>
                            </w:r>
                            <w:r>
                              <w:rPr>
                                <w:color w:val="FFFFFF" w:themeColor="background1"/>
                                <w:szCs w:val="20"/>
                              </w:rPr>
                              <w:t xml:space="preserve">local </w:t>
                            </w:r>
                            <w:r w:rsidRPr="00A434CF">
                              <w:rPr>
                                <w:color w:val="FFFFFF" w:themeColor="background1"/>
                                <w:szCs w:val="20"/>
                              </w:rPr>
                              <w:t xml:space="preserve">council area better than anyone. This is your chance to let the panel know your thoughts about </w:t>
                            </w:r>
                            <w:r w:rsidR="000F76B6">
                              <w:rPr>
                                <w:color w:val="FFFFFF" w:themeColor="background1"/>
                                <w:szCs w:val="20"/>
                              </w:rPr>
                              <w:t xml:space="preserve">the </w:t>
                            </w:r>
                            <w:r w:rsidR="00C50C3F">
                              <w:rPr>
                                <w:color w:val="FFFFFF" w:themeColor="background1"/>
                                <w:szCs w:val="20"/>
                              </w:rPr>
                              <w:t xml:space="preserve">single-councillor ward </w:t>
                            </w:r>
                            <w:r w:rsidR="000F76B6">
                              <w:rPr>
                                <w:color w:val="FFFFFF" w:themeColor="background1"/>
                                <w:szCs w:val="20"/>
                              </w:rPr>
                              <w:t xml:space="preserve">electoral structure </w:t>
                            </w:r>
                            <w:r w:rsidR="001E0C71">
                              <w:rPr>
                                <w:color w:val="FFFFFF" w:themeColor="background1"/>
                                <w:szCs w:val="20"/>
                              </w:rPr>
                              <w:t xml:space="preserve">that </w:t>
                            </w:r>
                            <w:r w:rsidR="001F2777">
                              <w:rPr>
                                <w:color w:val="FFFFFF" w:themeColor="background1"/>
                                <w:szCs w:val="20"/>
                              </w:rPr>
                              <w:t xml:space="preserve">you believe </w:t>
                            </w:r>
                            <w:r w:rsidR="001E0C71">
                              <w:rPr>
                                <w:color w:val="FFFFFF" w:themeColor="background1"/>
                                <w:szCs w:val="20"/>
                              </w:rPr>
                              <w:t xml:space="preserve">would </w:t>
                            </w:r>
                            <w:r w:rsidR="007E3730">
                              <w:rPr>
                                <w:color w:val="FFFFFF" w:themeColor="background1"/>
                                <w:szCs w:val="20"/>
                              </w:rPr>
                              <w:t xml:space="preserve">best </w:t>
                            </w:r>
                            <w:r w:rsidR="001E0C71">
                              <w:rPr>
                                <w:color w:val="FFFFFF" w:themeColor="background1"/>
                                <w:szCs w:val="20"/>
                              </w:rPr>
                              <w:t xml:space="preserve">provide </w:t>
                            </w:r>
                            <w:r w:rsidR="007E3730">
                              <w:rPr>
                                <w:color w:val="FFFFFF" w:themeColor="background1"/>
                                <w:szCs w:val="20"/>
                              </w:rPr>
                              <w:t xml:space="preserve">representation for </w:t>
                            </w:r>
                            <w:r w:rsidRPr="00A434CF">
                              <w:rPr>
                                <w:color w:val="FFFFFF" w:themeColor="background1"/>
                                <w:szCs w:val="20"/>
                              </w:rPr>
                              <w:t>your community.</w:t>
                            </w:r>
                          </w:p>
                          <w:p w14:paraId="54DBDDE6" w14:textId="6BE9CB24" w:rsidR="00533759" w:rsidRPr="005C17A7" w:rsidRDefault="008F5B52" w:rsidP="005C17A7">
                            <w:pPr>
                              <w:pStyle w:val="Body"/>
                              <w:spacing w:before="120" w:after="120"/>
                              <w:rPr>
                                <w:color w:val="FFFFFF" w:themeColor="background1"/>
                                <w:szCs w:val="20"/>
                              </w:rPr>
                            </w:pPr>
                            <w:r>
                              <w:rPr>
                                <w:color w:val="FFFFFF" w:themeColor="background1"/>
                                <w:szCs w:val="20"/>
                              </w:rPr>
                              <w:t>There are 2 opportunities for y</w:t>
                            </w:r>
                            <w:r w:rsidR="008F573D" w:rsidRPr="005C17A7">
                              <w:rPr>
                                <w:color w:val="FFFFFF" w:themeColor="background1"/>
                                <w:szCs w:val="20"/>
                              </w:rPr>
                              <w:t xml:space="preserve">ou </w:t>
                            </w:r>
                            <w:r>
                              <w:rPr>
                                <w:color w:val="FFFFFF" w:themeColor="background1"/>
                                <w:szCs w:val="20"/>
                              </w:rPr>
                              <w:t xml:space="preserve">to </w:t>
                            </w:r>
                            <w:r w:rsidR="00533759" w:rsidRPr="005C17A7">
                              <w:rPr>
                                <w:color w:val="FFFFFF" w:themeColor="background1"/>
                                <w:szCs w:val="20"/>
                              </w:rPr>
                              <w:t>have your say</w:t>
                            </w:r>
                            <w:r w:rsidR="003A046E">
                              <w:rPr>
                                <w:color w:val="FFFFFF" w:themeColor="background1"/>
                                <w:szCs w:val="20"/>
                              </w:rPr>
                              <w:t xml:space="preserve"> on the electoral structure of the council</w:t>
                            </w:r>
                            <w:r w:rsidR="00533759" w:rsidRPr="005C17A7">
                              <w:rPr>
                                <w:color w:val="FFFFFF" w:themeColor="background1"/>
                                <w:szCs w:val="20"/>
                              </w:rPr>
                              <w:t>:</w:t>
                            </w:r>
                          </w:p>
                          <w:p w14:paraId="565B4F07" w14:textId="77777777" w:rsidR="00533759" w:rsidRDefault="00533759" w:rsidP="00533759">
                            <w:pPr>
                              <w:pStyle w:val="Numberparagraph"/>
                              <w:spacing w:before="120" w:after="120"/>
                              <w:suppressOverlap/>
                              <w:rPr>
                                <w:color w:val="FFFFFF" w:themeColor="background1"/>
                                <w:szCs w:val="20"/>
                              </w:rPr>
                            </w:pPr>
                            <w:r w:rsidRPr="00A434CF">
                              <w:rPr>
                                <w:color w:val="FFFFFF" w:themeColor="background1"/>
                                <w:szCs w:val="20"/>
                              </w:rPr>
                              <w:t>in a response submission to the preliminary report</w:t>
                            </w:r>
                          </w:p>
                          <w:p w14:paraId="07F3A081" w14:textId="1F4FBBE0" w:rsidR="00533759" w:rsidRPr="004679DA" w:rsidRDefault="00303185" w:rsidP="00303185">
                            <w:pPr>
                              <w:pStyle w:val="Numberparagraph"/>
                              <w:spacing w:before="120" w:after="120"/>
                              <w:suppressOverlap/>
                              <w:rPr>
                                <w:color w:val="FFFFFF" w:themeColor="background1"/>
                                <w:szCs w:val="20"/>
                              </w:rPr>
                            </w:pPr>
                            <w:r>
                              <w:rPr>
                                <w:color w:val="FFFFFF" w:themeColor="background1"/>
                                <w:szCs w:val="20"/>
                              </w:rPr>
                              <w:t xml:space="preserve">in an online public hearing, </w:t>
                            </w:r>
                            <w:r w:rsidRPr="004679DA">
                              <w:rPr>
                                <w:color w:val="FFFFFF" w:themeColor="background1"/>
                                <w:szCs w:val="20"/>
                              </w:rPr>
                              <w:t>if you request to speak in your response submission</w:t>
                            </w:r>
                            <w:r>
                              <w:rPr>
                                <w:color w:val="FFFFFF" w:themeColor="background1"/>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3721DA" id="Rectangle: Rounded Corners 5" o:spid="_x0000_s1026" style="position:absolute;margin-left:246.2pt;margin-top:13.2pt;width:236.35pt;height:544.7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" fillcolor="#30285a">
                <v:textbox>
                  <w:txbxContent>
                    <w:p w14:paraId="1E1A82A3" w14:textId="2A6EB6C7" w:rsidR="00533759" w:rsidRPr="00303185" w:rsidRDefault="00303185" w:rsidP="00303185">
                      <w:pPr>
                        <w:pStyle w:val="Heading2"/>
                        <w:spacing w:after="120"/>
                        <w:rPr>
                          <w:color w:val="FFFFFF" w:themeColor="background1"/>
                        </w:rPr>
                      </w:pPr>
                      <w:r w:rsidRPr="00303185">
                        <w:rPr>
                          <w:color w:val="FFFFFF" w:themeColor="background1"/>
                        </w:rPr>
                        <w:t>About the</w:t>
                      </w:r>
                      <w:r w:rsidR="00533759" w:rsidRPr="00303185">
                        <w:rPr>
                          <w:color w:val="FFFFFF" w:themeColor="background1"/>
                        </w:rPr>
                        <w:t xml:space="preserve"> review</w:t>
                      </w:r>
                    </w:p>
                    <w:p w14:paraId="45456887" w14:textId="42AEC22D" w:rsidR="00787A2B" w:rsidRPr="00185AEB" w:rsidRDefault="00787A2B" w:rsidP="00787A2B">
                      <w:pPr>
                        <w:pStyle w:val="Body"/>
                        <w:spacing w:before="120" w:after="120"/>
                        <w:suppressOverlap/>
                        <w:rPr>
                          <w:b/>
                          <w:bCs/>
                          <w:color w:val="FFFFFF" w:themeColor="background1"/>
                          <w:szCs w:val="20"/>
                        </w:rPr>
                      </w:pPr>
                      <w:r w:rsidRPr="00185AEB">
                        <w:rPr>
                          <w:bCs/>
                          <w:color w:val="FFFFFF" w:themeColor="background1"/>
                          <w:szCs w:val="20"/>
                        </w:rPr>
                        <w:t xml:space="preserve">Under Victoria’s </w:t>
                      </w:r>
                      <w:r w:rsidRPr="00185AEB">
                        <w:rPr>
                          <w:bCs/>
                          <w:i/>
                          <w:iCs/>
                          <w:color w:val="FFFFFF" w:themeColor="background1"/>
                          <w:szCs w:val="20"/>
                        </w:rPr>
                        <w:t>Local Government Act 2020</w:t>
                      </w:r>
                      <w:r w:rsidRPr="00185AEB">
                        <w:rPr>
                          <w:bCs/>
                          <w:color w:val="FFFFFF" w:themeColor="background1"/>
                          <w:szCs w:val="20"/>
                        </w:rPr>
                        <w:t xml:space="preserve">, </w:t>
                      </w:r>
                      <w:r w:rsidR="00185AEB" w:rsidRPr="00185AEB">
                        <w:rPr>
                          <w:bCs/>
                          <w:color w:val="FFFFFF" w:themeColor="background1"/>
                          <w:szCs w:val="20"/>
                        </w:rPr>
                        <w:t>Ballarat City</w:t>
                      </w:r>
                      <w:r w:rsidRPr="00185AEB">
                        <w:rPr>
                          <w:bCs/>
                          <w:color w:val="FFFFFF" w:themeColor="background1"/>
                          <w:szCs w:val="20"/>
                        </w:rPr>
                        <w:t xml:space="preserve"> Council must now have a single-councillor ward electoral structure. </w:t>
                      </w:r>
                    </w:p>
                    <w:p w14:paraId="7A1263E7" w14:textId="4CCF7F69" w:rsidR="00533759" w:rsidRPr="00185AEB" w:rsidRDefault="001F32B9" w:rsidP="00533759">
                      <w:pPr>
                        <w:pStyle w:val="Body"/>
                        <w:spacing w:before="120" w:after="120"/>
                        <w:suppressOverlap/>
                        <w:rPr>
                          <w:b/>
                          <w:bCs/>
                          <w:color w:val="FFFFFF" w:themeColor="background1"/>
                          <w:szCs w:val="20"/>
                        </w:rPr>
                      </w:pPr>
                      <w:r w:rsidRPr="00185AEB">
                        <w:rPr>
                          <w:bCs/>
                          <w:color w:val="FFFFFF" w:themeColor="background1"/>
                          <w:szCs w:val="20"/>
                        </w:rPr>
                        <w:t xml:space="preserve">The Minister for Local Government </w:t>
                      </w:r>
                      <w:r w:rsidRPr="0054466B">
                        <w:rPr>
                          <w:bCs/>
                          <w:color w:val="FFFFFF" w:themeColor="background1"/>
                          <w:szCs w:val="20"/>
                        </w:rPr>
                        <w:t>has appointed a</w:t>
                      </w:r>
                      <w:r w:rsidR="00533759" w:rsidRPr="0054466B">
                        <w:rPr>
                          <w:bCs/>
                          <w:color w:val="FFFFFF" w:themeColor="background1"/>
                          <w:szCs w:val="20"/>
                        </w:rPr>
                        <w:t xml:space="preserve">n electoral representation advisory panel </w:t>
                      </w:r>
                      <w:r w:rsidRPr="0054466B">
                        <w:rPr>
                          <w:bCs/>
                          <w:color w:val="FFFFFF" w:themeColor="background1"/>
                          <w:szCs w:val="20"/>
                        </w:rPr>
                        <w:t xml:space="preserve">to </w:t>
                      </w:r>
                      <w:r w:rsidR="00533759" w:rsidRPr="0054466B">
                        <w:rPr>
                          <w:bCs/>
                          <w:color w:val="FFFFFF" w:themeColor="background1"/>
                          <w:szCs w:val="20"/>
                        </w:rPr>
                        <w:t>conduct an electoral structure review of</w:t>
                      </w:r>
                      <w:r w:rsidR="0054466B" w:rsidRPr="0054466B">
                        <w:rPr>
                          <w:bCs/>
                          <w:color w:val="FFFFFF" w:themeColor="background1"/>
                          <w:szCs w:val="20"/>
                        </w:rPr>
                        <w:t xml:space="preserve"> the</w:t>
                      </w:r>
                      <w:r w:rsidR="00533759" w:rsidRPr="0054466B">
                        <w:rPr>
                          <w:bCs/>
                          <w:color w:val="FFFFFF" w:themeColor="background1"/>
                          <w:szCs w:val="20"/>
                        </w:rPr>
                        <w:t xml:space="preserve"> </w:t>
                      </w:r>
                      <w:r w:rsidR="0054466B" w:rsidRPr="0054466B">
                        <w:rPr>
                          <w:bCs/>
                          <w:color w:val="FFFFFF" w:themeColor="background1"/>
                          <w:szCs w:val="20"/>
                        </w:rPr>
                        <w:t>c</w:t>
                      </w:r>
                      <w:r w:rsidR="00A63B49" w:rsidRPr="00B420AC">
                        <w:rPr>
                          <w:bCs/>
                          <w:color w:val="FFFFFF" w:themeColor="background1"/>
                          <w:szCs w:val="20"/>
                        </w:rPr>
                        <w:t>ouncil</w:t>
                      </w:r>
                      <w:r w:rsidR="00D22914">
                        <w:rPr>
                          <w:bCs/>
                          <w:color w:val="FFFFFF" w:themeColor="background1"/>
                          <w:szCs w:val="20"/>
                        </w:rPr>
                        <w:t>. The panel</w:t>
                      </w:r>
                      <w:r w:rsidR="00C45CD1">
                        <w:rPr>
                          <w:bCs/>
                          <w:color w:val="FFFFFF" w:themeColor="background1"/>
                          <w:szCs w:val="20"/>
                        </w:rPr>
                        <w:t xml:space="preserve"> </w:t>
                      </w:r>
                      <w:r w:rsidR="00D22914">
                        <w:rPr>
                          <w:bCs/>
                          <w:color w:val="FFFFFF" w:themeColor="background1"/>
                          <w:szCs w:val="20"/>
                        </w:rPr>
                        <w:t xml:space="preserve">will </w:t>
                      </w:r>
                      <w:r w:rsidR="009F6028">
                        <w:rPr>
                          <w:bCs/>
                          <w:color w:val="FFFFFF" w:themeColor="background1"/>
                          <w:szCs w:val="20"/>
                        </w:rPr>
                        <w:t xml:space="preserve">advise </w:t>
                      </w:r>
                      <w:r w:rsidR="00555802">
                        <w:rPr>
                          <w:bCs/>
                          <w:color w:val="FFFFFF" w:themeColor="background1"/>
                          <w:szCs w:val="20"/>
                        </w:rPr>
                        <w:t xml:space="preserve">the Minister </w:t>
                      </w:r>
                      <w:r w:rsidR="009F6028">
                        <w:rPr>
                          <w:bCs/>
                          <w:color w:val="FFFFFF" w:themeColor="background1"/>
                          <w:szCs w:val="20"/>
                        </w:rPr>
                        <w:t>on</w:t>
                      </w:r>
                      <w:r w:rsidR="00C45CD1">
                        <w:rPr>
                          <w:bCs/>
                          <w:color w:val="FFFFFF" w:themeColor="background1"/>
                          <w:szCs w:val="20"/>
                        </w:rPr>
                        <w:t xml:space="preserve"> the most appropriate single-</w:t>
                      </w:r>
                      <w:r w:rsidR="00C45CD1" w:rsidRPr="00185AEB">
                        <w:rPr>
                          <w:bCs/>
                          <w:color w:val="FFFFFF" w:themeColor="background1"/>
                          <w:szCs w:val="20"/>
                        </w:rPr>
                        <w:t xml:space="preserve">councillor ward structure for </w:t>
                      </w:r>
                      <w:r w:rsidR="00185AEB" w:rsidRPr="00185AEB">
                        <w:rPr>
                          <w:bCs/>
                          <w:color w:val="FFFFFF" w:themeColor="background1"/>
                          <w:szCs w:val="20"/>
                        </w:rPr>
                        <w:t>Ballarat City</w:t>
                      </w:r>
                      <w:r w:rsidR="00660E21" w:rsidRPr="00185AEB">
                        <w:rPr>
                          <w:bCs/>
                          <w:color w:val="FFFFFF" w:themeColor="background1"/>
                          <w:szCs w:val="20"/>
                        </w:rPr>
                        <w:t xml:space="preserve"> Council</w:t>
                      </w:r>
                      <w:r w:rsidR="00533759" w:rsidRPr="00185AEB">
                        <w:rPr>
                          <w:bCs/>
                          <w:color w:val="FFFFFF" w:themeColor="background1"/>
                          <w:szCs w:val="20"/>
                        </w:rPr>
                        <w:t>.</w:t>
                      </w:r>
                    </w:p>
                    <w:p w14:paraId="2E8F9A11" w14:textId="604C7075" w:rsidR="00533759" w:rsidRPr="005C17A7" w:rsidRDefault="00533759" w:rsidP="005C17A7">
                      <w:pPr>
                        <w:pStyle w:val="Body"/>
                        <w:spacing w:before="120" w:after="120"/>
                        <w:rPr>
                          <w:color w:val="FFFFFF" w:themeColor="background1"/>
                          <w:szCs w:val="20"/>
                        </w:rPr>
                      </w:pPr>
                      <w:r w:rsidRPr="005C17A7">
                        <w:rPr>
                          <w:color w:val="FFFFFF" w:themeColor="background1"/>
                          <w:szCs w:val="20"/>
                        </w:rPr>
                        <w:t xml:space="preserve">The </w:t>
                      </w:r>
                      <w:r w:rsidR="00E3280D" w:rsidRPr="005C17A7">
                        <w:rPr>
                          <w:color w:val="FFFFFF" w:themeColor="background1"/>
                          <w:szCs w:val="20"/>
                        </w:rPr>
                        <w:t>panel is looking at</w:t>
                      </w:r>
                      <w:r w:rsidR="004B7D1A" w:rsidRPr="005C17A7">
                        <w:rPr>
                          <w:color w:val="FFFFFF" w:themeColor="background1"/>
                          <w:szCs w:val="20"/>
                        </w:rPr>
                        <w:t>:</w:t>
                      </w:r>
                    </w:p>
                    <w:p w14:paraId="56164F79" w14:textId="6ECFD761" w:rsidR="00533759" w:rsidRPr="00A434CF" w:rsidRDefault="00E3280D" w:rsidP="00533759">
                      <w:pPr>
                        <w:pStyle w:val="Bulletlevel1"/>
                        <w:spacing w:before="120" w:after="120"/>
                        <w:suppressOverlap/>
                        <w:rPr>
                          <w:b/>
                          <w:bCs/>
                          <w:color w:val="FFFFFF" w:themeColor="background1"/>
                          <w:szCs w:val="20"/>
                        </w:rPr>
                      </w:pPr>
                      <w:r>
                        <w:rPr>
                          <w:bCs/>
                          <w:color w:val="FFFFFF" w:themeColor="background1"/>
                          <w:szCs w:val="20"/>
                        </w:rPr>
                        <w:t xml:space="preserve">the </w:t>
                      </w:r>
                      <w:r w:rsidR="00533759" w:rsidRPr="00A434CF">
                        <w:rPr>
                          <w:bCs/>
                          <w:color w:val="FFFFFF" w:themeColor="background1"/>
                          <w:szCs w:val="20"/>
                        </w:rPr>
                        <w:t xml:space="preserve">appropriate number of councillors </w:t>
                      </w:r>
                      <w:r>
                        <w:rPr>
                          <w:bCs/>
                          <w:color w:val="FFFFFF" w:themeColor="background1"/>
                          <w:szCs w:val="20"/>
                        </w:rPr>
                        <w:t xml:space="preserve">and wards </w:t>
                      </w:r>
                    </w:p>
                    <w:p w14:paraId="1743544A" w14:textId="6035FD92" w:rsidR="00E3280D" w:rsidRDefault="00E3280D" w:rsidP="00E3280D">
                      <w:pPr>
                        <w:pStyle w:val="Bulletlevel1"/>
                        <w:spacing w:before="120" w:after="120"/>
                        <w:suppressOverlap/>
                        <w:rPr>
                          <w:b/>
                          <w:bCs/>
                          <w:color w:val="FFFFFF" w:themeColor="background1"/>
                          <w:szCs w:val="20"/>
                        </w:rPr>
                      </w:pPr>
                      <w:r>
                        <w:rPr>
                          <w:bCs/>
                          <w:color w:val="FFFFFF" w:themeColor="background1"/>
                          <w:szCs w:val="20"/>
                        </w:rPr>
                        <w:t>the location of ward boundaries</w:t>
                      </w:r>
                      <w:r>
                        <w:rPr>
                          <w:b/>
                          <w:bCs/>
                          <w:color w:val="FFFFFF" w:themeColor="background1"/>
                          <w:szCs w:val="20"/>
                        </w:rPr>
                        <w:t xml:space="preserve"> </w:t>
                      </w:r>
                    </w:p>
                    <w:p w14:paraId="124DB471" w14:textId="2620520A" w:rsidR="003D10A3" w:rsidRPr="003D10A3" w:rsidRDefault="003D10A3" w:rsidP="00E3280D">
                      <w:pPr>
                        <w:pStyle w:val="Bulletlevel1"/>
                        <w:spacing w:before="120" w:after="120"/>
                        <w:suppressOverlap/>
                        <w:rPr>
                          <w:color w:val="FFFFFF" w:themeColor="background1"/>
                          <w:szCs w:val="20"/>
                        </w:rPr>
                      </w:pPr>
                      <w:r w:rsidRPr="003D10A3">
                        <w:rPr>
                          <w:color w:val="FFFFFF" w:themeColor="background1"/>
                          <w:szCs w:val="20"/>
                        </w:rPr>
                        <w:t>appropriate ward names.</w:t>
                      </w:r>
                    </w:p>
                    <w:p w14:paraId="3CB05C90" w14:textId="1120CDBC" w:rsidR="00533759" w:rsidRPr="00A434CF" w:rsidRDefault="00533759" w:rsidP="00533759">
                      <w:pPr>
                        <w:pStyle w:val="Body"/>
                        <w:spacing w:before="120" w:after="120"/>
                        <w:suppressOverlap/>
                        <w:rPr>
                          <w:color w:val="FFFFFF" w:themeColor="background1"/>
                          <w:szCs w:val="20"/>
                        </w:rPr>
                      </w:pPr>
                      <w:r w:rsidRPr="00A434CF">
                        <w:rPr>
                          <w:color w:val="FFFFFF" w:themeColor="background1"/>
                          <w:szCs w:val="20"/>
                        </w:rPr>
                        <w:t xml:space="preserve">Electoral structure reviews are an important part of democracy, and your input is valuable. As a local, you know your </w:t>
                      </w:r>
                      <w:r>
                        <w:rPr>
                          <w:color w:val="FFFFFF" w:themeColor="background1"/>
                          <w:szCs w:val="20"/>
                        </w:rPr>
                        <w:t xml:space="preserve">local </w:t>
                      </w:r>
                      <w:r w:rsidRPr="00A434CF">
                        <w:rPr>
                          <w:color w:val="FFFFFF" w:themeColor="background1"/>
                          <w:szCs w:val="20"/>
                        </w:rPr>
                        <w:t xml:space="preserve">council area better than anyone. This is your chance to let the panel know your thoughts about </w:t>
                      </w:r>
                      <w:r w:rsidR="000F76B6">
                        <w:rPr>
                          <w:color w:val="FFFFFF" w:themeColor="background1"/>
                          <w:szCs w:val="20"/>
                        </w:rPr>
                        <w:t xml:space="preserve">the </w:t>
                      </w:r>
                      <w:r w:rsidR="00C50C3F">
                        <w:rPr>
                          <w:color w:val="FFFFFF" w:themeColor="background1"/>
                          <w:szCs w:val="20"/>
                        </w:rPr>
                        <w:t xml:space="preserve">single-councillor ward </w:t>
                      </w:r>
                      <w:r w:rsidR="000F76B6">
                        <w:rPr>
                          <w:color w:val="FFFFFF" w:themeColor="background1"/>
                          <w:szCs w:val="20"/>
                        </w:rPr>
                        <w:t xml:space="preserve">electoral structure </w:t>
                      </w:r>
                      <w:r w:rsidR="001E0C71">
                        <w:rPr>
                          <w:color w:val="FFFFFF" w:themeColor="background1"/>
                          <w:szCs w:val="20"/>
                        </w:rPr>
                        <w:t xml:space="preserve">that </w:t>
                      </w:r>
                      <w:r w:rsidR="001F2777">
                        <w:rPr>
                          <w:color w:val="FFFFFF" w:themeColor="background1"/>
                          <w:szCs w:val="20"/>
                        </w:rPr>
                        <w:t xml:space="preserve">you believe </w:t>
                      </w:r>
                      <w:r w:rsidR="001E0C71">
                        <w:rPr>
                          <w:color w:val="FFFFFF" w:themeColor="background1"/>
                          <w:szCs w:val="20"/>
                        </w:rPr>
                        <w:t xml:space="preserve">would </w:t>
                      </w:r>
                      <w:r w:rsidR="007E3730">
                        <w:rPr>
                          <w:color w:val="FFFFFF" w:themeColor="background1"/>
                          <w:szCs w:val="20"/>
                        </w:rPr>
                        <w:t xml:space="preserve">best </w:t>
                      </w:r>
                      <w:r w:rsidR="001E0C71">
                        <w:rPr>
                          <w:color w:val="FFFFFF" w:themeColor="background1"/>
                          <w:szCs w:val="20"/>
                        </w:rPr>
                        <w:t xml:space="preserve">provide </w:t>
                      </w:r>
                      <w:r w:rsidR="007E3730">
                        <w:rPr>
                          <w:color w:val="FFFFFF" w:themeColor="background1"/>
                          <w:szCs w:val="20"/>
                        </w:rPr>
                        <w:t xml:space="preserve">representation for </w:t>
                      </w:r>
                      <w:r w:rsidRPr="00A434CF">
                        <w:rPr>
                          <w:color w:val="FFFFFF" w:themeColor="background1"/>
                          <w:szCs w:val="20"/>
                        </w:rPr>
                        <w:t>your community.</w:t>
                      </w:r>
                    </w:p>
                    <w:p w14:paraId="54DBDDE6" w14:textId="6BE9CB24" w:rsidR="00533759" w:rsidRPr="005C17A7" w:rsidRDefault="008F5B52" w:rsidP="005C17A7">
                      <w:pPr>
                        <w:pStyle w:val="Body"/>
                        <w:spacing w:before="120" w:after="120"/>
                        <w:rPr>
                          <w:color w:val="FFFFFF" w:themeColor="background1"/>
                          <w:szCs w:val="20"/>
                        </w:rPr>
                      </w:pPr>
                      <w:r>
                        <w:rPr>
                          <w:color w:val="FFFFFF" w:themeColor="background1"/>
                          <w:szCs w:val="20"/>
                        </w:rPr>
                        <w:t>There are 2 opportunities for y</w:t>
                      </w:r>
                      <w:r w:rsidR="008F573D" w:rsidRPr="005C17A7">
                        <w:rPr>
                          <w:color w:val="FFFFFF" w:themeColor="background1"/>
                          <w:szCs w:val="20"/>
                        </w:rPr>
                        <w:t xml:space="preserve">ou </w:t>
                      </w:r>
                      <w:r>
                        <w:rPr>
                          <w:color w:val="FFFFFF" w:themeColor="background1"/>
                          <w:szCs w:val="20"/>
                        </w:rPr>
                        <w:t xml:space="preserve">to </w:t>
                      </w:r>
                      <w:r w:rsidR="00533759" w:rsidRPr="005C17A7">
                        <w:rPr>
                          <w:color w:val="FFFFFF" w:themeColor="background1"/>
                          <w:szCs w:val="20"/>
                        </w:rPr>
                        <w:t>have your say</w:t>
                      </w:r>
                      <w:r w:rsidR="003A046E">
                        <w:rPr>
                          <w:color w:val="FFFFFF" w:themeColor="background1"/>
                          <w:szCs w:val="20"/>
                        </w:rPr>
                        <w:t xml:space="preserve"> on the electoral structure of the council</w:t>
                      </w:r>
                      <w:r w:rsidR="00533759" w:rsidRPr="005C17A7">
                        <w:rPr>
                          <w:color w:val="FFFFFF" w:themeColor="background1"/>
                          <w:szCs w:val="20"/>
                        </w:rPr>
                        <w:t>:</w:t>
                      </w:r>
                    </w:p>
                    <w:p w14:paraId="565B4F07" w14:textId="77777777" w:rsidR="00533759" w:rsidRDefault="00533759" w:rsidP="00533759">
                      <w:pPr>
                        <w:pStyle w:val="Numberparagraph"/>
                        <w:spacing w:before="120" w:after="120"/>
                        <w:suppressOverlap/>
                        <w:rPr>
                          <w:color w:val="FFFFFF" w:themeColor="background1"/>
                          <w:szCs w:val="20"/>
                        </w:rPr>
                      </w:pPr>
                      <w:r w:rsidRPr="00A434CF">
                        <w:rPr>
                          <w:color w:val="FFFFFF" w:themeColor="background1"/>
                          <w:szCs w:val="20"/>
                        </w:rPr>
                        <w:t>in a response submission to the preliminary report</w:t>
                      </w:r>
                    </w:p>
                    <w:p w14:paraId="07F3A081" w14:textId="1F4FBBE0" w:rsidR="00533759" w:rsidRPr="004679DA" w:rsidRDefault="00303185" w:rsidP="00303185">
                      <w:pPr>
                        <w:pStyle w:val="Numberparagraph"/>
                        <w:spacing w:before="120" w:after="120"/>
                        <w:suppressOverlap/>
                        <w:rPr>
                          <w:color w:val="FFFFFF" w:themeColor="background1"/>
                          <w:szCs w:val="20"/>
                        </w:rPr>
                      </w:pPr>
                      <w:r>
                        <w:rPr>
                          <w:color w:val="FFFFFF" w:themeColor="background1"/>
                          <w:szCs w:val="20"/>
                        </w:rPr>
                        <w:t xml:space="preserve">in an online public hearing, </w:t>
                      </w:r>
                      <w:r w:rsidRPr="004679DA">
                        <w:rPr>
                          <w:color w:val="FFFFFF" w:themeColor="background1"/>
                          <w:szCs w:val="20"/>
                        </w:rPr>
                        <w:t>if you request to speak in your response submission</w:t>
                      </w:r>
                      <w:r>
                        <w:rPr>
                          <w:color w:val="FFFFFF" w:themeColor="background1"/>
                          <w:szCs w:val="20"/>
                        </w:rPr>
                        <w:t>.</w:t>
                      </w:r>
                    </w:p>
                  </w:txbxContent>
                </v:textbox>
                <w10:wrap type="tight"/>
              </v:roundrect>
            </w:pict>
          </mc:Fallback>
        </mc:AlternateContent>
      </w:r>
    </w:p>
    <w:p w14:paraId="5065537D" w14:textId="77777777" w:rsidR="00EB5923" w:rsidRDefault="00EB5923" w:rsidP="00773D07">
      <w:pPr>
        <w:tabs>
          <w:tab w:val="left" w:pos="1351"/>
        </w:tabs>
        <w:spacing w:after="0"/>
        <w:sectPr w:rsidR="00EB5923" w:rsidSect="00E06D47">
          <w:footerReference w:type="default" r:id="rId8"/>
          <w:pgSz w:w="11906" w:h="16838" w:code="9"/>
          <w:pgMar w:top="737" w:right="1134" w:bottom="0" w:left="1134" w:header="397" w:footer="567" w:gutter="0"/>
          <w:cols w:space="708"/>
          <w:docGrid w:linePitch="360"/>
        </w:sectPr>
      </w:pPr>
    </w:p>
    <w:p w14:paraId="385F6BB9" w14:textId="511D3794" w:rsidR="005E451C" w:rsidRPr="005A3FC0" w:rsidRDefault="00533759" w:rsidP="00303185">
      <w:pPr>
        <w:pStyle w:val="Heading1A"/>
      </w:pPr>
      <w:r>
        <w:t xml:space="preserve">About </w:t>
      </w:r>
      <w:r w:rsidR="00F77885">
        <w:t>Ballarat City</w:t>
      </w:r>
      <w:r w:rsidR="005E451C" w:rsidRPr="005A3FC0">
        <w:t xml:space="preserve"> Council</w:t>
      </w:r>
    </w:p>
    <w:p w14:paraId="231BCC98" w14:textId="697A21E7" w:rsidR="00FC3139" w:rsidRDefault="00FC3139" w:rsidP="004832EF">
      <w:pPr>
        <w:pStyle w:val="Body"/>
        <w:spacing w:after="120" w:line="240" w:lineRule="auto"/>
      </w:pPr>
      <w:r>
        <w:t xml:space="preserve">The Traditional Custodians of the land in </w:t>
      </w:r>
      <w:r w:rsidR="00BB71CC">
        <w:t>Ballarat City</w:t>
      </w:r>
      <w:r>
        <w:t xml:space="preserve"> </w:t>
      </w:r>
      <w:r w:rsidR="00E939D5">
        <w:t xml:space="preserve">Council </w:t>
      </w:r>
      <w:r>
        <w:t xml:space="preserve">are the </w:t>
      </w:r>
      <w:proofErr w:type="spellStart"/>
      <w:r>
        <w:t>Wadawurrung</w:t>
      </w:r>
      <w:proofErr w:type="spellEnd"/>
      <w:r>
        <w:t xml:space="preserve"> and Dja </w:t>
      </w:r>
      <w:proofErr w:type="spellStart"/>
      <w:r>
        <w:t>Dja</w:t>
      </w:r>
      <w:proofErr w:type="spellEnd"/>
      <w:r>
        <w:t xml:space="preserve"> Wurrung peoples.</w:t>
      </w:r>
    </w:p>
    <w:p w14:paraId="7C84A561" w14:textId="7E08E02E" w:rsidR="00FC3139" w:rsidRDefault="00FC3139" w:rsidP="004832EF">
      <w:pPr>
        <w:pStyle w:val="Body"/>
        <w:spacing w:after="120" w:line="240" w:lineRule="auto"/>
      </w:pPr>
      <w:r>
        <w:t>Ballarat</w:t>
      </w:r>
      <w:r w:rsidR="00BB71CC">
        <w:t xml:space="preserve"> City Council</w:t>
      </w:r>
      <w:r>
        <w:t xml:space="preserve"> </w:t>
      </w:r>
      <w:r w:rsidR="001D63D2">
        <w:t>is in</w:t>
      </w:r>
      <w:r>
        <w:t xml:space="preserve"> the Central Highlands region of Victoria, about 1</w:t>
      </w:r>
      <w:r w:rsidR="00EA7F07">
        <w:t>1</w:t>
      </w:r>
      <w:r>
        <w:t xml:space="preserve">0 </w:t>
      </w:r>
      <w:r w:rsidR="00FB7CF2">
        <w:t xml:space="preserve">km </w:t>
      </w:r>
      <w:r>
        <w:t>west of Melbourne.</w:t>
      </w:r>
    </w:p>
    <w:p w14:paraId="07C962FE" w14:textId="34F0126E" w:rsidR="00FC3139" w:rsidRDefault="00FC3139" w:rsidP="004832EF">
      <w:pPr>
        <w:pStyle w:val="Body"/>
        <w:spacing w:after="120" w:line="240" w:lineRule="auto"/>
      </w:pPr>
      <w:r>
        <w:t xml:space="preserve">Covering an area of 739 km², the </w:t>
      </w:r>
      <w:r w:rsidR="007E1760">
        <w:t xml:space="preserve">council </w:t>
      </w:r>
      <w:r w:rsidR="001739CD">
        <w:t xml:space="preserve">includes </w:t>
      </w:r>
      <w:r>
        <w:t>Victoria’s largest inland city of Ballarat</w:t>
      </w:r>
      <w:r w:rsidR="001D63D2">
        <w:t>.</w:t>
      </w:r>
      <w:r>
        <w:t xml:space="preserve"> </w:t>
      </w:r>
      <w:r w:rsidR="007E1760">
        <w:t>W</w:t>
      </w:r>
      <w:r>
        <w:t xml:space="preserve">hile </w:t>
      </w:r>
      <w:r w:rsidR="007E1760">
        <w:t>mainly</w:t>
      </w:r>
      <w:r w:rsidR="000960B0">
        <w:t xml:space="preserve"> </w:t>
      </w:r>
      <w:r>
        <w:t>residential</w:t>
      </w:r>
      <w:r w:rsidR="007E1760">
        <w:t>, the city</w:t>
      </w:r>
      <w:r>
        <w:t xml:space="preserve"> also includes substantial industrial, </w:t>
      </w:r>
      <w:proofErr w:type="gramStart"/>
      <w:r>
        <w:t>commercial</w:t>
      </w:r>
      <w:proofErr w:type="gramEnd"/>
      <w:r>
        <w:t xml:space="preserve"> and rural areas.</w:t>
      </w:r>
    </w:p>
    <w:p w14:paraId="53E75B5A" w14:textId="77777777" w:rsidR="00FC3139" w:rsidRDefault="00FC3139" w:rsidP="004832EF">
      <w:pPr>
        <w:pStyle w:val="Body"/>
        <w:spacing w:after="120" w:line="240" w:lineRule="auto"/>
      </w:pPr>
      <w:r>
        <w:t>Health care, education and training are the top employment sectors in the city, accounting for almost 30% of jobs.</w:t>
      </w:r>
    </w:p>
    <w:p w14:paraId="6DA8648F" w14:textId="015E75A1" w:rsidR="00FC3139" w:rsidRDefault="00FC3139" w:rsidP="004832EF">
      <w:pPr>
        <w:pStyle w:val="Body"/>
        <w:spacing w:after="120" w:line="240" w:lineRule="auto"/>
      </w:pPr>
      <w:r>
        <w:t>Tourism is an important industry, attracting over 2.3</w:t>
      </w:r>
      <w:r w:rsidR="0003461F">
        <w:t xml:space="preserve"> million </w:t>
      </w:r>
      <w:r>
        <w:t xml:space="preserve">visitors </w:t>
      </w:r>
      <w:r w:rsidR="00375C16">
        <w:t xml:space="preserve">to the </w:t>
      </w:r>
      <w:r w:rsidR="0003461F">
        <w:t>council</w:t>
      </w:r>
      <w:r w:rsidR="00375C16">
        <w:t xml:space="preserve"> </w:t>
      </w:r>
      <w:r>
        <w:t>each year</w:t>
      </w:r>
      <w:r w:rsidR="00375C16">
        <w:t>,</w:t>
      </w:r>
      <w:r>
        <w:t xml:space="preserve"> with features such as Sovereign Hill, Ballarat Wildlife Park, Mount Buninyong</w:t>
      </w:r>
      <w:r w:rsidR="0072004F">
        <w:t>,</w:t>
      </w:r>
      <w:r>
        <w:t xml:space="preserve"> and Lake Wendouree</w:t>
      </w:r>
      <w:r w:rsidR="00C40F0D">
        <w:t>.</w:t>
      </w:r>
      <w:r>
        <w:t xml:space="preserve"> </w:t>
      </w:r>
    </w:p>
    <w:p w14:paraId="7026AC1F" w14:textId="7D0E30B0" w:rsidR="00FC3139" w:rsidRDefault="00FC3139" w:rsidP="004832EF">
      <w:pPr>
        <w:pStyle w:val="Body"/>
        <w:spacing w:after="120" w:line="240" w:lineRule="auto"/>
      </w:pPr>
      <w:r>
        <w:t xml:space="preserve">Population growth has been strong over the last decade. At the 2021 </w:t>
      </w:r>
      <w:r w:rsidR="004D7FCB">
        <w:t>C</w:t>
      </w:r>
      <w:r>
        <w:t xml:space="preserve">ensus, </w:t>
      </w:r>
      <w:r w:rsidR="00A8002B">
        <w:t>Ballarat City</w:t>
      </w:r>
      <w:r w:rsidR="00D64FDD">
        <w:t xml:space="preserve"> Council</w:t>
      </w:r>
      <w:r w:rsidR="00A8002B">
        <w:t xml:space="preserve"> </w:t>
      </w:r>
      <w:r>
        <w:t xml:space="preserve">had a population of 113,763, an increase of 20,262 (21.6%) since 2011. The median age of the population is 39 years, lower than </w:t>
      </w:r>
      <w:r w:rsidR="000E040C">
        <w:t xml:space="preserve">that of </w:t>
      </w:r>
      <w:r>
        <w:t xml:space="preserve">rural and regional Victoria </w:t>
      </w:r>
      <w:r w:rsidR="004D7FCB">
        <w:t xml:space="preserve">overall </w:t>
      </w:r>
      <w:r>
        <w:t>(43 years).</w:t>
      </w:r>
    </w:p>
    <w:p w14:paraId="16A609F0" w14:textId="13E07243" w:rsidR="00FC3139" w:rsidRDefault="00FC3139" w:rsidP="004832EF">
      <w:pPr>
        <w:pStyle w:val="Body"/>
        <w:spacing w:after="120" w:line="240" w:lineRule="auto"/>
      </w:pPr>
      <w:r>
        <w:t xml:space="preserve">People born in Australia make up 83.7% of the population (compared to 81% </w:t>
      </w:r>
      <w:r w:rsidR="00627EE6">
        <w:t>in</w:t>
      </w:r>
      <w:r>
        <w:t xml:space="preserve"> regional Victoria</w:t>
      </w:r>
      <w:r w:rsidR="00627EE6">
        <w:t xml:space="preserve"> overall</w:t>
      </w:r>
      <w:r>
        <w:t>)</w:t>
      </w:r>
      <w:r w:rsidR="001A4945">
        <w:t>, and</w:t>
      </w:r>
      <w:r>
        <w:t xml:space="preserve"> 88.1% of residents speak only English at home, compared to 86% in rural </w:t>
      </w:r>
      <w:r w:rsidR="001A7314">
        <w:t>and</w:t>
      </w:r>
      <w:r>
        <w:t xml:space="preserve"> regional Victoria</w:t>
      </w:r>
      <w:r w:rsidR="001A7314">
        <w:t xml:space="preserve"> overall</w:t>
      </w:r>
      <w:r>
        <w:t>.</w:t>
      </w:r>
    </w:p>
    <w:p w14:paraId="7F301833" w14:textId="2FF47781" w:rsidR="007B6CCC" w:rsidRDefault="00FC3139" w:rsidP="003E6FF5">
      <w:pPr>
        <w:pStyle w:val="Body"/>
        <w:spacing w:after="120" w:line="240" w:lineRule="auto"/>
      </w:pPr>
      <w:r>
        <w:t xml:space="preserve">The weekly median household income in Ballarat </w:t>
      </w:r>
      <w:r w:rsidR="00BB71CC">
        <w:t>City</w:t>
      </w:r>
      <w:r>
        <w:t xml:space="preserve"> </w:t>
      </w:r>
      <w:r w:rsidR="00D64FDD">
        <w:t xml:space="preserve">Council </w:t>
      </w:r>
      <w:r>
        <w:t xml:space="preserve">is $1,429, slightly above the </w:t>
      </w:r>
      <w:r w:rsidR="00803542">
        <w:t xml:space="preserve">rural and </w:t>
      </w:r>
      <w:r>
        <w:t>regional Victoria</w:t>
      </w:r>
      <w:r w:rsidR="007064E1">
        <w:t>n</w:t>
      </w:r>
      <w:r>
        <w:t xml:space="preserve"> median of $1,386.</w:t>
      </w:r>
    </w:p>
    <w:p w14:paraId="7817DA9F" w14:textId="26634B34" w:rsidR="00FA7A26" w:rsidRPr="00533759" w:rsidRDefault="00FA7A26" w:rsidP="00533759">
      <w:pPr>
        <w:pStyle w:val="Body"/>
        <w:spacing w:after="240" w:line="240" w:lineRule="auto"/>
        <w:sectPr w:rsidR="00FA7A26" w:rsidRPr="00533759" w:rsidSect="00EB5923">
          <w:type w:val="continuous"/>
          <w:pgSz w:w="11906" w:h="16838" w:code="9"/>
          <w:pgMar w:top="737" w:right="1134" w:bottom="0" w:left="1134" w:header="397" w:footer="397" w:gutter="0"/>
          <w:cols w:num="2" w:space="708"/>
          <w:docGrid w:linePitch="360"/>
        </w:sectPr>
      </w:pPr>
    </w:p>
    <w:p w14:paraId="2C877BB0" w14:textId="74BE013F" w:rsidR="004B309B" w:rsidRPr="00E25ED3" w:rsidRDefault="004B309B" w:rsidP="00D67FCE">
      <w:pPr>
        <w:pStyle w:val="Heading2"/>
        <w:spacing w:before="360" w:after="120"/>
      </w:pPr>
      <w:r w:rsidRPr="00E25ED3">
        <w:t xml:space="preserve">Current </w:t>
      </w:r>
      <w:r w:rsidR="00357BE0" w:rsidRPr="00E25ED3">
        <w:t>s</w:t>
      </w:r>
      <w:r w:rsidRPr="00E25ED3">
        <w:t>tructure</w:t>
      </w:r>
    </w:p>
    <w:p w14:paraId="64A0D79E" w14:textId="01827414" w:rsidR="004B309B" w:rsidRDefault="0075638B" w:rsidP="004920AB">
      <w:pPr>
        <w:pStyle w:val="Body"/>
        <w:spacing w:after="120" w:line="240" w:lineRule="auto"/>
      </w:pPr>
      <w:r w:rsidRPr="00CC7CB4">
        <w:t>Ballarat City</w:t>
      </w:r>
      <w:r w:rsidR="004B309B" w:rsidRPr="00CC7CB4">
        <w:t xml:space="preserve"> </w:t>
      </w:r>
      <w:r w:rsidR="001557DA" w:rsidRPr="00CC7CB4">
        <w:t xml:space="preserve">Council </w:t>
      </w:r>
      <w:r w:rsidR="004B309B" w:rsidRPr="00CC7CB4">
        <w:t>is divided into</w:t>
      </w:r>
      <w:r w:rsidR="00E3332A" w:rsidRPr="00CC7CB4">
        <w:t xml:space="preserve"> </w:t>
      </w:r>
      <w:r w:rsidR="003E6C8D">
        <w:t>3</w:t>
      </w:r>
      <w:r w:rsidR="0094715B" w:rsidRPr="00CC7CB4">
        <w:t xml:space="preserve"> wards</w:t>
      </w:r>
      <w:r w:rsidR="00CC7CB4" w:rsidRPr="00CC7CB4">
        <w:t xml:space="preserve"> </w:t>
      </w:r>
      <w:r w:rsidR="004B309B" w:rsidRPr="00CC7CB4">
        <w:t xml:space="preserve">with a total of </w:t>
      </w:r>
      <w:r w:rsidRPr="00CC7CB4">
        <w:t>9</w:t>
      </w:r>
      <w:r w:rsidR="00A16431" w:rsidRPr="00CC7CB4">
        <w:t xml:space="preserve"> councillors:</w:t>
      </w:r>
    </w:p>
    <w:p w14:paraId="4BEC8A4D" w14:textId="2F9D83E1" w:rsidR="004416AD" w:rsidRDefault="003E6C8D" w:rsidP="00D67FCE">
      <w:pPr>
        <w:pStyle w:val="Bulletlevel1"/>
        <w:spacing w:after="0"/>
      </w:pPr>
      <w:r w:rsidRPr="003E6C8D">
        <w:t>3 wards with 3 councillors in each ward</w:t>
      </w:r>
      <w:r w:rsidR="00E92F00">
        <w:t>.</w:t>
      </w:r>
    </w:p>
    <w:p w14:paraId="48D92DF9" w14:textId="77777777" w:rsidR="00BD7573" w:rsidRDefault="00BD7573" w:rsidP="00BD7573">
      <w:pPr>
        <w:pStyle w:val="Bulletlevel1"/>
        <w:numPr>
          <w:ilvl w:val="0"/>
          <w:numId w:val="0"/>
        </w:numPr>
        <w:spacing w:after="0"/>
      </w:pPr>
    </w:p>
    <w:p w14:paraId="6BA48507" w14:textId="7D660DCE" w:rsidR="00CE77A4" w:rsidRPr="00E25ED3" w:rsidRDefault="00CE77A4" w:rsidP="00D67FCE">
      <w:pPr>
        <w:pStyle w:val="Heading2"/>
        <w:spacing w:before="240" w:after="120"/>
      </w:pPr>
      <w:r w:rsidRPr="00E25ED3">
        <w:t>Last review</w:t>
      </w:r>
    </w:p>
    <w:p w14:paraId="5080722E" w14:textId="330AF037" w:rsidR="00C04DAA" w:rsidRDefault="003629AD" w:rsidP="004920AB">
      <w:pPr>
        <w:pStyle w:val="Body"/>
        <w:spacing w:after="120" w:line="240" w:lineRule="auto"/>
      </w:pPr>
      <w:r>
        <w:t>The VEC</w:t>
      </w:r>
      <w:r w:rsidR="002C3FB1">
        <w:t xml:space="preserve"> conducted an</w:t>
      </w:r>
      <w:r w:rsidR="00CE77A4">
        <w:t xml:space="preserve"> electoral representation review of </w:t>
      </w:r>
      <w:r w:rsidR="006820A9">
        <w:t>Ballarat City</w:t>
      </w:r>
      <w:r w:rsidR="00AC1D7D" w:rsidRPr="00CA2B4D">
        <w:t xml:space="preserve"> </w:t>
      </w:r>
      <w:r w:rsidR="00AC1D7D">
        <w:t>Council</w:t>
      </w:r>
      <w:r w:rsidR="001A00BE">
        <w:t xml:space="preserve"> </w:t>
      </w:r>
      <w:r w:rsidR="00CE77A4">
        <w:t xml:space="preserve">in </w:t>
      </w:r>
      <w:r w:rsidR="006820A9">
        <w:t>2015</w:t>
      </w:r>
      <w:r w:rsidR="00CE77A4">
        <w:t>.</w:t>
      </w:r>
    </w:p>
    <w:p w14:paraId="648D8565" w14:textId="242E5840" w:rsidR="00FA7A26" w:rsidRDefault="00CE77A4" w:rsidP="00122E13">
      <w:pPr>
        <w:pStyle w:val="Body"/>
        <w:spacing w:after="240" w:line="240" w:lineRule="auto"/>
        <w:sectPr w:rsidR="00FA7A26" w:rsidSect="00BD7573">
          <w:type w:val="continuous"/>
          <w:pgSz w:w="11906" w:h="16838" w:code="9"/>
          <w:pgMar w:top="737" w:right="1134" w:bottom="0" w:left="1134" w:header="397" w:footer="397" w:gutter="0"/>
          <w:cols w:num="2" w:space="708"/>
          <w:docGrid w:linePitch="360"/>
        </w:sectPr>
      </w:pPr>
      <w:r>
        <w:t xml:space="preserve">Visit the VEC website at </w:t>
      </w:r>
      <w:hyperlink r:id="rId9" w:tooltip="Link to Ballarat City Council page on the VEC website" w:history="1">
        <w:r w:rsidRPr="00BB6631">
          <w:rPr>
            <w:rStyle w:val="Hyperlink"/>
          </w:rPr>
          <w:t>vec.vic.gov.au</w:t>
        </w:r>
      </w:hyperlink>
      <w:r>
        <w:t xml:space="preserve"> to access a copy of the </w:t>
      </w:r>
      <w:r w:rsidR="006820A9">
        <w:t>2015</w:t>
      </w:r>
      <w:r w:rsidR="008A15FE">
        <w:t xml:space="preserve"> r</w:t>
      </w:r>
      <w:r>
        <w:t>eview final report</w:t>
      </w:r>
    </w:p>
    <w:p w14:paraId="3E56550C" w14:textId="77777777" w:rsidR="003B0126" w:rsidRDefault="003B0126">
      <w:pPr>
        <w:spacing w:after="160" w:line="259" w:lineRule="auto"/>
        <w:rPr>
          <w:rFonts w:eastAsiaTheme="majorEastAsia" w:cstheme="majorBidi"/>
          <w:b/>
          <w:color w:val="30285A"/>
          <w:sz w:val="36"/>
          <w:szCs w:val="32"/>
        </w:rPr>
      </w:pPr>
      <w:r>
        <w:br w:type="page"/>
      </w:r>
    </w:p>
    <w:p w14:paraId="54F1720A" w14:textId="54C5ABA2" w:rsidR="00566D50" w:rsidRPr="00013529" w:rsidRDefault="00E50943" w:rsidP="004E3072">
      <w:pPr>
        <w:pStyle w:val="Heading1A"/>
        <w:rPr>
          <w:b w:val="0"/>
          <w:bCs/>
          <w:sz w:val="48"/>
          <w:szCs w:val="48"/>
        </w:rPr>
      </w:pPr>
      <w:r>
        <w:lastRenderedPageBreak/>
        <w:t>Review process</w:t>
      </w:r>
    </w:p>
    <w:p w14:paraId="30CA86F3" w14:textId="31243426" w:rsidR="00DF534C" w:rsidRPr="00132DC6" w:rsidRDefault="00DF534C" w:rsidP="00013529">
      <w:pPr>
        <w:tabs>
          <w:tab w:val="left" w:pos="1351"/>
        </w:tabs>
        <w:spacing w:after="240"/>
        <w:sectPr w:rsidR="00DF534C" w:rsidRPr="00132DC6" w:rsidSect="00BD7573">
          <w:type w:val="continuous"/>
          <w:pgSz w:w="11906" w:h="16838" w:code="9"/>
          <w:pgMar w:top="737" w:right="1134" w:bottom="0" w:left="1134" w:header="397" w:footer="397" w:gutter="0"/>
          <w:cols w:space="708"/>
          <w:docGrid w:linePitch="360"/>
        </w:sectPr>
      </w:pPr>
    </w:p>
    <w:p w14:paraId="0F545ABE" w14:textId="16412BFF" w:rsidR="00442535" w:rsidRDefault="00CA29FE" w:rsidP="00C93B58">
      <w:pPr>
        <w:pStyle w:val="Heading2a"/>
      </w:pPr>
      <w:r>
        <w:t xml:space="preserve">Monday </w:t>
      </w:r>
      <w:r w:rsidR="00153D84">
        <w:t xml:space="preserve">26 and </w:t>
      </w:r>
      <w:r>
        <w:t xml:space="preserve">Tuesday </w:t>
      </w:r>
      <w:r w:rsidR="00153D84">
        <w:t>27 June</w:t>
      </w:r>
    </w:p>
    <w:p w14:paraId="65A21094" w14:textId="10BD47D7" w:rsidR="00C93B58" w:rsidRPr="00132DC6" w:rsidRDefault="00C93B58" w:rsidP="00C76AB3">
      <w:pPr>
        <w:pStyle w:val="Heading3"/>
      </w:pPr>
      <w:r w:rsidRPr="00132DC6">
        <w:t>Information sessions</w:t>
      </w:r>
    </w:p>
    <w:p w14:paraId="067D340A" w14:textId="6711887B" w:rsidR="001C2597" w:rsidRDefault="00C93B58" w:rsidP="000378E4">
      <w:pPr>
        <w:pStyle w:val="BodyA"/>
      </w:pPr>
      <w:r w:rsidRPr="00C93B58">
        <w:t xml:space="preserve">Session 1: </w:t>
      </w:r>
      <w:r w:rsidR="00B70B86">
        <w:t>12</w:t>
      </w:r>
      <w:r w:rsidR="006F668D">
        <w:t xml:space="preserve"> </w:t>
      </w:r>
      <w:r w:rsidR="00E6037B">
        <w:t>n</w:t>
      </w:r>
      <w:r w:rsidR="006F668D">
        <w:t>oon</w:t>
      </w:r>
      <w:r w:rsidR="0048535F">
        <w:t>,</w:t>
      </w:r>
      <w:r w:rsidR="00E6037B">
        <w:t xml:space="preserve"> </w:t>
      </w:r>
      <w:r w:rsidR="0020681A">
        <w:t xml:space="preserve">Monday </w:t>
      </w:r>
      <w:r w:rsidR="00E6037B">
        <w:t>26 June</w:t>
      </w:r>
      <w:r w:rsidR="0020681A">
        <w:t xml:space="preserve"> </w:t>
      </w:r>
    </w:p>
    <w:p w14:paraId="1AF94748" w14:textId="26ADBADD" w:rsidR="00C93B58" w:rsidRPr="00C93B58" w:rsidRDefault="00C93B58" w:rsidP="000378E4">
      <w:pPr>
        <w:pStyle w:val="BodyA"/>
      </w:pPr>
      <w:r w:rsidRPr="00C93B58">
        <w:t xml:space="preserve">Session 2: </w:t>
      </w:r>
      <w:r w:rsidR="0020681A">
        <w:t>6 pm</w:t>
      </w:r>
      <w:r w:rsidR="0048535F">
        <w:t>,</w:t>
      </w:r>
      <w:r w:rsidR="0020681A">
        <w:t xml:space="preserve"> </w:t>
      </w:r>
      <w:r w:rsidR="003B4ACE">
        <w:t xml:space="preserve">Tuesday 27 June </w:t>
      </w:r>
    </w:p>
    <w:p w14:paraId="1F8E3951" w14:textId="77777777" w:rsidR="0055232C" w:rsidRDefault="0055232C" w:rsidP="00407899">
      <w:pPr>
        <w:pStyle w:val="BodyA"/>
        <w:spacing w:after="120"/>
      </w:pPr>
      <w:r>
        <w:t>I</w:t>
      </w:r>
      <w:r w:rsidRPr="00132DC6">
        <w:t>nformation session</w:t>
      </w:r>
      <w:r>
        <w:t>s</w:t>
      </w:r>
      <w:r w:rsidRPr="00132DC6">
        <w:t xml:space="preserve"> </w:t>
      </w:r>
      <w:r>
        <w:t>are</w:t>
      </w:r>
      <w:r w:rsidRPr="00132DC6">
        <w:t xml:space="preserve"> for anyone wanting to find out more about the review process.</w:t>
      </w:r>
      <w:r>
        <w:t xml:space="preserve"> Links to register for an information session will be available on the VEC website. </w:t>
      </w:r>
    </w:p>
    <w:p w14:paraId="6CD9A49A" w14:textId="1478CA2A" w:rsidR="00C93B58" w:rsidRDefault="008909B8" w:rsidP="00C76AB3">
      <w:pPr>
        <w:pStyle w:val="Heading2a"/>
      </w:pPr>
      <w:r>
        <w:t xml:space="preserve">Wednesday </w:t>
      </w:r>
      <w:r w:rsidR="007876B3">
        <w:t>28 June</w:t>
      </w:r>
    </w:p>
    <w:p w14:paraId="66CA705F" w14:textId="307239EB" w:rsidR="00C76AB3" w:rsidRPr="00132DC6" w:rsidRDefault="00C76AB3" w:rsidP="00C76AB3">
      <w:pPr>
        <w:pStyle w:val="Heading3"/>
      </w:pPr>
      <w:r w:rsidRPr="00132DC6">
        <w:t>Preliminary report</w:t>
      </w:r>
    </w:p>
    <w:p w14:paraId="7FB51587" w14:textId="6C500AD9" w:rsidR="003011AE" w:rsidRPr="00132DC6" w:rsidRDefault="0058388E" w:rsidP="003011AE">
      <w:pPr>
        <w:pStyle w:val="BodyA"/>
      </w:pPr>
      <w:r w:rsidRPr="00132DC6">
        <w:t xml:space="preserve">The </w:t>
      </w:r>
      <w:r>
        <w:t>panel will</w:t>
      </w:r>
      <w:r w:rsidRPr="00132DC6">
        <w:t xml:space="preserve"> release a preliminary report including one or more options for the electoral structure</w:t>
      </w:r>
      <w:r>
        <w:t xml:space="preserve"> </w:t>
      </w:r>
      <w:r w:rsidR="00D31AAE">
        <w:t xml:space="preserve">on </w:t>
      </w:r>
      <w:r w:rsidR="0067024E">
        <w:t>Wednesday 28 June.</w:t>
      </w:r>
    </w:p>
    <w:p w14:paraId="51EDB934" w14:textId="24DB66AD" w:rsidR="00C93B58" w:rsidRDefault="00C76AB3" w:rsidP="00407899">
      <w:pPr>
        <w:pStyle w:val="BodyA"/>
        <w:spacing w:after="120"/>
        <w:rPr>
          <w:b/>
          <w:bCs/>
        </w:rPr>
      </w:pPr>
      <w:r w:rsidRPr="00AB3120">
        <w:rPr>
          <w:b/>
          <w:bCs/>
        </w:rPr>
        <w:t>Response submissions open from this date.</w:t>
      </w:r>
    </w:p>
    <w:p w14:paraId="479C3ABA" w14:textId="648F8832" w:rsidR="00C76AB3" w:rsidRDefault="008909B8" w:rsidP="00C76AB3">
      <w:pPr>
        <w:pStyle w:val="Heading2a"/>
      </w:pPr>
      <w:r>
        <w:t xml:space="preserve">Wednesday </w:t>
      </w:r>
      <w:r w:rsidR="0014292F">
        <w:t>1</w:t>
      </w:r>
      <w:r w:rsidR="004854F1">
        <w:t>9 July</w:t>
      </w:r>
    </w:p>
    <w:p w14:paraId="6B0BDFBB" w14:textId="37902899" w:rsidR="00C76AB3" w:rsidRPr="00132DC6" w:rsidRDefault="00C76AB3" w:rsidP="00C76AB3">
      <w:pPr>
        <w:pStyle w:val="Heading3"/>
      </w:pPr>
      <w:r w:rsidRPr="00132DC6">
        <w:t>Response submission close</w:t>
      </w:r>
    </w:p>
    <w:p w14:paraId="4192F1FC" w14:textId="693E3B06" w:rsidR="00C76AB3" w:rsidRPr="00410B7F" w:rsidRDefault="001808F0" w:rsidP="000378E4">
      <w:pPr>
        <w:pStyle w:val="BodyA"/>
      </w:pPr>
      <w:r>
        <w:t>The panel must receive all s</w:t>
      </w:r>
      <w:r w:rsidRPr="00132DC6">
        <w:t xml:space="preserve">ubmissions by </w:t>
      </w:r>
      <w:r w:rsidRPr="000851EA">
        <w:t>5 p</w:t>
      </w:r>
      <w:r>
        <w:t xml:space="preserve">m on </w:t>
      </w:r>
      <w:r w:rsidR="004854F1">
        <w:t>Wed</w:t>
      </w:r>
      <w:r w:rsidR="0014292F">
        <w:t>nesday 19 July</w:t>
      </w:r>
      <w:r>
        <w:t>.</w:t>
      </w:r>
    </w:p>
    <w:p w14:paraId="5A9FCF67" w14:textId="6D442368" w:rsidR="00C76AB3" w:rsidRDefault="00C76AB3" w:rsidP="00407899">
      <w:pPr>
        <w:pStyle w:val="BodyA"/>
        <w:spacing w:after="120"/>
        <w:rPr>
          <w:b/>
          <w:bCs/>
        </w:rPr>
      </w:pPr>
      <w:r w:rsidRPr="00132DC6">
        <w:t xml:space="preserve">Late submissions </w:t>
      </w:r>
      <w:r w:rsidR="00BB3020">
        <w:t>will not</w:t>
      </w:r>
      <w:r w:rsidRPr="00132DC6">
        <w:t xml:space="preserve"> be accepted.</w:t>
      </w:r>
    </w:p>
    <w:p w14:paraId="3C48F899" w14:textId="0F56AA14" w:rsidR="00C76AB3" w:rsidRDefault="008909B8" w:rsidP="00C76AB3">
      <w:pPr>
        <w:pStyle w:val="Heading2a"/>
      </w:pPr>
      <w:r>
        <w:t xml:space="preserve">Tuesday </w:t>
      </w:r>
      <w:r w:rsidR="00E740E8">
        <w:t>25 July</w:t>
      </w:r>
    </w:p>
    <w:p w14:paraId="4FCE0B0E" w14:textId="35563193" w:rsidR="00C76AB3" w:rsidRDefault="00C76AB3" w:rsidP="00C76AB3">
      <w:pPr>
        <w:pStyle w:val="Heading3"/>
      </w:pPr>
      <w:r>
        <w:t>Public hearing</w:t>
      </w:r>
    </w:p>
    <w:p w14:paraId="308864AF" w14:textId="2388F695" w:rsidR="00E63989" w:rsidRPr="00132DC6" w:rsidRDefault="00E63989" w:rsidP="00E63989">
      <w:pPr>
        <w:pStyle w:val="BodyA"/>
      </w:pPr>
      <w:r>
        <w:t>The panel will hold an online</w:t>
      </w:r>
      <w:r w:rsidRPr="00132DC6">
        <w:t xml:space="preserve"> public hearing if anyone requests to speak about their response submission</w:t>
      </w:r>
      <w:r>
        <w:t xml:space="preserve"> at</w:t>
      </w:r>
      <w:r w:rsidR="007B1AC2">
        <w:t xml:space="preserve"> 10 am</w:t>
      </w:r>
      <w:r w:rsidR="00437B55">
        <w:t xml:space="preserve"> on</w:t>
      </w:r>
      <w:r w:rsidR="007B1AC2">
        <w:t xml:space="preserve"> Tuesday 2</w:t>
      </w:r>
      <w:r w:rsidR="003F42C4">
        <w:t>5 July.</w:t>
      </w:r>
    </w:p>
    <w:p w14:paraId="238F8159" w14:textId="7AAED4F8" w:rsidR="00C76AB3" w:rsidRDefault="00B33CA4" w:rsidP="00407899">
      <w:pPr>
        <w:pStyle w:val="BodyA"/>
        <w:spacing w:after="120"/>
      </w:pPr>
      <w:r w:rsidRPr="00132DC6">
        <w:t>The public hearing will not be held if there are no requests to speak.</w:t>
      </w:r>
    </w:p>
    <w:p w14:paraId="3CE989AF" w14:textId="55997D00" w:rsidR="000378E4" w:rsidRDefault="00BB0B20" w:rsidP="000378E4">
      <w:pPr>
        <w:pStyle w:val="Heading2a"/>
      </w:pPr>
      <w:r>
        <w:t xml:space="preserve">Wednesday </w:t>
      </w:r>
      <w:r w:rsidR="000754BD">
        <w:t>23 August</w:t>
      </w:r>
    </w:p>
    <w:p w14:paraId="3640F31C" w14:textId="7D5FAB62" w:rsidR="000378E4" w:rsidRDefault="000378E4" w:rsidP="000378E4">
      <w:pPr>
        <w:pStyle w:val="Heading3"/>
      </w:pPr>
      <w:r>
        <w:t>Final report</w:t>
      </w:r>
    </w:p>
    <w:p w14:paraId="556A53A9" w14:textId="0F958689" w:rsidR="00AB58D8" w:rsidRDefault="00A4094A" w:rsidP="000378E4">
      <w:pPr>
        <w:pStyle w:val="BodyA"/>
      </w:pPr>
      <w:r w:rsidRPr="00132DC6">
        <w:t xml:space="preserve">The </w:t>
      </w:r>
      <w:r>
        <w:t>panel</w:t>
      </w:r>
      <w:r w:rsidRPr="00132DC6">
        <w:t xml:space="preserve"> </w:t>
      </w:r>
      <w:r>
        <w:t>will submit</w:t>
      </w:r>
      <w:r w:rsidRPr="00132DC6">
        <w:t xml:space="preserve"> a final report to the Minister for Local Government</w:t>
      </w:r>
      <w:r w:rsidR="00437B55">
        <w:t>,</w:t>
      </w:r>
      <w:r w:rsidRPr="00132DC6">
        <w:t xml:space="preserve"> including </w:t>
      </w:r>
      <w:r w:rsidR="00D77631">
        <w:t>its</w:t>
      </w:r>
      <w:r w:rsidR="0045156E">
        <w:t xml:space="preserve"> advice </w:t>
      </w:r>
      <w:r w:rsidR="00D77631">
        <w:t>on</w:t>
      </w:r>
      <w:r w:rsidRPr="00132DC6">
        <w:t xml:space="preserve"> the electoral structure</w:t>
      </w:r>
      <w:r w:rsidR="00437B55">
        <w:t>,</w:t>
      </w:r>
      <w:r>
        <w:t xml:space="preserve"> on</w:t>
      </w:r>
      <w:r w:rsidR="00C77524">
        <w:t xml:space="preserve"> </w:t>
      </w:r>
      <w:r w:rsidR="000754BD">
        <w:t>Wednesday 23 August</w:t>
      </w:r>
      <w:r w:rsidR="00C77524">
        <w:t xml:space="preserve">. </w:t>
      </w:r>
    </w:p>
    <w:p w14:paraId="48E670BE" w14:textId="54240521" w:rsidR="00EF4709" w:rsidRDefault="00385E80" w:rsidP="000378E4">
      <w:pPr>
        <w:pStyle w:val="BodyA"/>
      </w:pPr>
      <w:r>
        <w:t xml:space="preserve">The Minister will </w:t>
      </w:r>
      <w:r w:rsidR="00973BFD">
        <w:t xml:space="preserve">then </w:t>
      </w:r>
      <w:r>
        <w:t>consider the panel’s advice</w:t>
      </w:r>
      <w:r w:rsidR="00F420D4">
        <w:t xml:space="preserve"> before </w:t>
      </w:r>
      <w:r w:rsidR="00F615E4">
        <w:t xml:space="preserve">recommending </w:t>
      </w:r>
      <w:r w:rsidR="0045156E">
        <w:t xml:space="preserve">a change to </w:t>
      </w:r>
      <w:r w:rsidR="00F420D4">
        <w:t>the electoral structure</w:t>
      </w:r>
      <w:r w:rsidR="00973BFD">
        <w:t xml:space="preserve">. </w:t>
      </w:r>
      <w:r w:rsidR="006022A3">
        <w:t xml:space="preserve">Any change to the electoral structure of the council </w:t>
      </w:r>
      <w:r w:rsidR="00E46822">
        <w:t xml:space="preserve">following the review </w:t>
      </w:r>
      <w:r w:rsidR="00BC7E25">
        <w:t xml:space="preserve">is expected to </w:t>
      </w:r>
      <w:r w:rsidR="00E46822">
        <w:t xml:space="preserve">apply at the </w:t>
      </w:r>
      <w:r w:rsidR="00E555CB">
        <w:t>next</w:t>
      </w:r>
      <w:r w:rsidR="00E46822">
        <w:t xml:space="preserve"> </w:t>
      </w:r>
      <w:r w:rsidR="00BC7E25">
        <w:t xml:space="preserve">local council </w:t>
      </w:r>
      <w:r w:rsidR="00E46822">
        <w:t>election</w:t>
      </w:r>
      <w:r w:rsidR="00BC7E25">
        <w:t>s</w:t>
      </w:r>
      <w:r w:rsidR="00E46822">
        <w:t>.</w:t>
      </w:r>
    </w:p>
    <w:p w14:paraId="4B940138" w14:textId="5C9BE13E" w:rsidR="00385E80" w:rsidRDefault="00385E80" w:rsidP="000378E4">
      <w:pPr>
        <w:pStyle w:val="BodyA"/>
      </w:pPr>
    </w:p>
    <w:p w14:paraId="631CE807" w14:textId="77777777" w:rsidR="00B9586B" w:rsidRDefault="00B9586B" w:rsidP="000378E4">
      <w:pPr>
        <w:pStyle w:val="BodyA"/>
      </w:pPr>
    </w:p>
    <w:p w14:paraId="0FDE4F03" w14:textId="5E89DF1C" w:rsidR="00C46414" w:rsidRDefault="00C46414" w:rsidP="000378E4">
      <w:pPr>
        <w:pStyle w:val="BodyA"/>
      </w:pPr>
    </w:p>
    <w:p w14:paraId="6A4117C6" w14:textId="77777777" w:rsidR="00C46414" w:rsidRDefault="00C46414" w:rsidP="000378E4">
      <w:pPr>
        <w:pStyle w:val="BodyA"/>
      </w:pPr>
    </w:p>
    <w:p w14:paraId="229C13E1" w14:textId="24816BEE" w:rsidR="000378E4" w:rsidRDefault="00846705" w:rsidP="00BF41BB">
      <w:pPr>
        <w:pStyle w:val="Heading2"/>
        <w:spacing w:after="120"/>
      </w:pPr>
      <w:r w:rsidRPr="003214D1">
        <w:rPr>
          <w:noProof/>
          <w:lang w:eastAsia="en-AU"/>
        </w:rPr>
        <w:drawing>
          <wp:anchor distT="0" distB="0" distL="114300" distR="114300" simplePos="0" relativeHeight="251658240" behindDoc="0" locked="0" layoutInCell="1" allowOverlap="1" wp14:anchorId="3F74DEC4" wp14:editId="231A725A">
            <wp:simplePos x="0" y="0"/>
            <wp:positionH relativeFrom="column">
              <wp:posOffset>-38100</wp:posOffset>
            </wp:positionH>
            <wp:positionV relativeFrom="paragraph">
              <wp:posOffset>273685</wp:posOffset>
            </wp:positionV>
            <wp:extent cx="238125" cy="178435"/>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1784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8E4">
        <w:t>How to make a submission</w:t>
      </w:r>
    </w:p>
    <w:p w14:paraId="29C7C4E5" w14:textId="4255B820" w:rsidR="000378E4" w:rsidRPr="00BF41BB" w:rsidRDefault="00846705" w:rsidP="00846705">
      <w:pPr>
        <w:pStyle w:val="Body"/>
        <w:spacing w:after="120" w:line="240" w:lineRule="auto"/>
        <w:ind w:left="426"/>
        <w:rPr>
          <w:rStyle w:val="Hyperlink"/>
          <w:color w:val="auto"/>
          <w:u w:val="none"/>
        </w:rPr>
      </w:pPr>
      <w:r w:rsidRPr="003214D1">
        <w:rPr>
          <w:noProof/>
          <w:lang w:eastAsia="en-AU"/>
        </w:rPr>
        <w:drawing>
          <wp:anchor distT="0" distB="0" distL="114300" distR="114300" simplePos="0" relativeHeight="251658241" behindDoc="0" locked="0" layoutInCell="1" allowOverlap="1" wp14:anchorId="1FCB46A0" wp14:editId="7F570B3C">
            <wp:simplePos x="0" y="0"/>
            <wp:positionH relativeFrom="column">
              <wp:posOffset>-19050</wp:posOffset>
            </wp:positionH>
            <wp:positionV relativeFrom="paragraph">
              <wp:posOffset>245745</wp:posOffset>
            </wp:positionV>
            <wp:extent cx="200025" cy="181610"/>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A picture containing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1BB" w:rsidRPr="00BF41BB">
        <w:t xml:space="preserve">On the VEC website at  </w:t>
      </w:r>
      <w:hyperlink r:id="rId12" w:history="1">
        <w:r w:rsidR="00BF41BB" w:rsidRPr="00BF41BB">
          <w:rPr>
            <w:rStyle w:val="Hyperlink"/>
          </w:rPr>
          <w:t>vec.vic.gov.au</w:t>
        </w:r>
      </w:hyperlink>
    </w:p>
    <w:p w14:paraId="35082C4C" w14:textId="17E4DF42" w:rsidR="00BF41BB" w:rsidRDefault="00BF41BB" w:rsidP="00BF41BB">
      <w:pPr>
        <w:pStyle w:val="Body"/>
        <w:spacing w:after="120" w:line="240" w:lineRule="auto"/>
        <w:ind w:left="425"/>
        <w:rPr>
          <w:rStyle w:val="Hyperlink"/>
          <w:color w:val="auto"/>
          <w:u w:val="none"/>
        </w:rPr>
      </w:pPr>
      <w:r w:rsidRPr="00BF41BB">
        <w:rPr>
          <w:rStyle w:val="Hyperlink"/>
          <w:color w:val="auto"/>
          <w:u w:val="none"/>
        </w:rPr>
        <w:t>By email to</w:t>
      </w:r>
    </w:p>
    <w:p w14:paraId="6834D6CF" w14:textId="52F1BB38" w:rsidR="00BF41BB" w:rsidRPr="00F50210" w:rsidRDefault="00000000" w:rsidP="00F16A9E">
      <w:pPr>
        <w:pStyle w:val="Body"/>
        <w:spacing w:after="120" w:line="240" w:lineRule="auto"/>
        <w:ind w:left="425"/>
      </w:pPr>
      <w:hyperlink r:id="rId13" w:history="1">
        <w:proofErr w:type="spellStart"/>
        <w:r w:rsidR="00E64D74" w:rsidRPr="00775A54">
          <w:rPr>
            <w:rStyle w:val="Hyperlink"/>
          </w:rPr>
          <w:t>Ballarat.ERAPSubmissions</w:t>
        </w:r>
        <w:proofErr w:type="spellEnd"/>
        <w:r w:rsidR="00D22914">
          <w:rPr>
            <w:rStyle w:val="Hyperlink"/>
          </w:rPr>
          <w:br/>
        </w:r>
        <w:r w:rsidR="00E64D74" w:rsidRPr="00775A54">
          <w:rPr>
            <w:rStyle w:val="Hyperlink"/>
          </w:rPr>
          <w:t>@vec.vic.gov.au</w:t>
        </w:r>
      </w:hyperlink>
      <w:r w:rsidR="00E64D74">
        <w:rPr>
          <w:rStyle w:val="Hyperlink"/>
          <w:color w:val="auto"/>
          <w:u w:val="none"/>
        </w:rPr>
        <w:t xml:space="preserve"> </w:t>
      </w:r>
    </w:p>
    <w:p w14:paraId="61F529E3" w14:textId="7B0D5054" w:rsidR="00BF41BB" w:rsidRDefault="00F97A9C" w:rsidP="00BF41BB">
      <w:pPr>
        <w:pStyle w:val="Body"/>
        <w:spacing w:after="120" w:line="240" w:lineRule="auto"/>
        <w:ind w:left="426"/>
      </w:pPr>
      <w:r w:rsidRPr="00F50210">
        <w:rPr>
          <w:noProof/>
        </w:rPr>
        <w:drawing>
          <wp:anchor distT="0" distB="0" distL="114300" distR="114300" simplePos="0" relativeHeight="251658242" behindDoc="0" locked="0" layoutInCell="1" allowOverlap="1" wp14:anchorId="06620BAA" wp14:editId="42DBA0A9">
            <wp:simplePos x="0" y="0"/>
            <wp:positionH relativeFrom="column">
              <wp:posOffset>899</wp:posOffset>
            </wp:positionH>
            <wp:positionV relativeFrom="paragraph">
              <wp:posOffset>15875</wp:posOffset>
            </wp:positionV>
            <wp:extent cx="200025" cy="133350"/>
            <wp:effectExtent l="0" t="0" r="9525" b="0"/>
            <wp:wrapNone/>
            <wp:docPr id="3" name="Picture 3" descr="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41BB">
        <w:t xml:space="preserve">Electoral </w:t>
      </w:r>
      <w:r w:rsidR="00E3630B">
        <w:t>r</w:t>
      </w:r>
      <w:r w:rsidR="00BF41BB">
        <w:t xml:space="preserve">epresentation </w:t>
      </w:r>
      <w:r w:rsidR="00E3630B">
        <w:t>a</w:t>
      </w:r>
      <w:r w:rsidR="00BF41BB">
        <w:t xml:space="preserve">dvisory </w:t>
      </w:r>
      <w:r w:rsidR="00D35725">
        <w:t>p</w:t>
      </w:r>
      <w:r w:rsidR="00BF41BB">
        <w:t>anel</w:t>
      </w:r>
      <w:r w:rsidR="00BF41BB">
        <w:br/>
        <w:t xml:space="preserve">c/o </w:t>
      </w:r>
      <w:r w:rsidR="00BF41BB" w:rsidRPr="00E2340E">
        <w:t>Victorian Electoral Commission</w:t>
      </w:r>
      <w:r w:rsidR="00BF41BB" w:rsidRPr="00E2340E">
        <w:br/>
        <w:t>Level 11, 530 Collins Street</w:t>
      </w:r>
      <w:r w:rsidR="00BF41BB" w:rsidRPr="00E2340E">
        <w:br/>
        <w:t>Melbourne VIC 3000</w:t>
      </w:r>
    </w:p>
    <w:p w14:paraId="7D105681" w14:textId="09CE2A6E" w:rsidR="000378E4" w:rsidRPr="003214D1" w:rsidRDefault="000378E4" w:rsidP="000378E4">
      <w:pPr>
        <w:pStyle w:val="Body"/>
        <w:spacing w:after="120" w:line="240" w:lineRule="auto"/>
      </w:pPr>
      <w:r>
        <w:t>S</w:t>
      </w:r>
      <w:r w:rsidRPr="003214D1">
        <w:t xml:space="preserve">ubmissions must include your: </w:t>
      </w:r>
    </w:p>
    <w:p w14:paraId="76D3A126" w14:textId="77777777" w:rsidR="000378E4" w:rsidRDefault="000378E4" w:rsidP="000378E4">
      <w:pPr>
        <w:pStyle w:val="Bulletlevel1"/>
        <w:spacing w:before="60" w:after="60" w:line="240" w:lineRule="auto"/>
        <w:ind w:firstLine="0"/>
      </w:pPr>
      <w:r w:rsidRPr="003214D1">
        <w:t>full name</w:t>
      </w:r>
    </w:p>
    <w:p w14:paraId="2FDA2C9C" w14:textId="77777777" w:rsidR="000378E4" w:rsidRPr="003214D1" w:rsidRDefault="000378E4" w:rsidP="000378E4">
      <w:pPr>
        <w:pStyle w:val="Bulletlevel1"/>
        <w:spacing w:before="60" w:after="60" w:line="240" w:lineRule="auto"/>
        <w:ind w:left="709" w:hanging="369"/>
      </w:pPr>
      <w:r>
        <w:t>contact phone number or email address</w:t>
      </w:r>
    </w:p>
    <w:p w14:paraId="5FEE359C" w14:textId="77777777" w:rsidR="000378E4" w:rsidRPr="003214D1" w:rsidRDefault="000378E4" w:rsidP="000378E4">
      <w:pPr>
        <w:pStyle w:val="Bulletlevel1"/>
        <w:spacing w:before="60" w:after="120" w:line="240" w:lineRule="auto"/>
        <w:ind w:firstLine="0"/>
      </w:pPr>
      <w:r w:rsidRPr="003214D1">
        <w:t>residential or postal address.</w:t>
      </w:r>
    </w:p>
    <w:p w14:paraId="508B92D0" w14:textId="04678EF2" w:rsidR="000378E4" w:rsidRDefault="000378E4" w:rsidP="00BF41BB">
      <w:pPr>
        <w:pStyle w:val="Body"/>
        <w:spacing w:after="160" w:line="240" w:lineRule="auto"/>
      </w:pPr>
      <w:r w:rsidRPr="00306648">
        <w:t xml:space="preserve">All submissions </w:t>
      </w:r>
      <w:r w:rsidR="005B4AD6">
        <w:t>will be</w:t>
      </w:r>
      <w:r w:rsidRPr="00306648">
        <w:t xml:space="preserve"> published on the VEC website. Your name and locality </w:t>
      </w:r>
      <w:r>
        <w:t>(suburb or town)</w:t>
      </w:r>
      <w:r w:rsidRPr="00306648">
        <w:t xml:space="preserve"> will be published</w:t>
      </w:r>
      <w:r>
        <w:t>,</w:t>
      </w:r>
      <w:r w:rsidRPr="00306648">
        <w:t xml:space="preserve"> but your full address and contact details will be removed. </w:t>
      </w:r>
      <w:r>
        <w:t xml:space="preserve">See the submission guide and VEC website </w:t>
      </w:r>
      <w:r w:rsidR="00BF41BB">
        <w:t xml:space="preserve">at </w:t>
      </w:r>
      <w:hyperlink r:id="rId15" w:history="1">
        <w:r w:rsidR="00BF41BB" w:rsidRPr="00825118">
          <w:rPr>
            <w:rStyle w:val="Hyperlink"/>
          </w:rPr>
          <w:t>vec.vic.gov.au/privacy</w:t>
        </w:r>
      </w:hyperlink>
      <w:r w:rsidR="00BF41BB">
        <w:t xml:space="preserve"> </w:t>
      </w:r>
      <w:r>
        <w:t>for privacy information.</w:t>
      </w:r>
    </w:p>
    <w:p w14:paraId="248BEA88" w14:textId="2D260D46" w:rsidR="000378E4" w:rsidRDefault="000378E4" w:rsidP="00BF41BB">
      <w:pPr>
        <w:pStyle w:val="Heading2"/>
        <w:spacing w:after="120"/>
      </w:pPr>
      <w:r>
        <w:t>Submission guide</w:t>
      </w:r>
    </w:p>
    <w:p w14:paraId="4EB63A9B" w14:textId="77777777" w:rsidR="000378E4" w:rsidRPr="003214D1" w:rsidRDefault="000378E4" w:rsidP="00097000">
      <w:pPr>
        <w:pStyle w:val="Body"/>
        <w:spacing w:after="160" w:line="240" w:lineRule="auto"/>
      </w:pPr>
      <w:r w:rsidRPr="00E2340E">
        <w:t xml:space="preserve">Download </w:t>
      </w:r>
      <w:r>
        <w:t xml:space="preserve">the </w:t>
      </w:r>
      <w:r w:rsidRPr="00E2340E">
        <w:t xml:space="preserve">submission guide from the VEC website at </w:t>
      </w:r>
      <w:hyperlink r:id="rId16" w:history="1">
        <w:r w:rsidRPr="00E2340E">
          <w:rPr>
            <w:rStyle w:val="Hyperlink"/>
          </w:rPr>
          <w:t>vec.vic.gov.au</w:t>
        </w:r>
      </w:hyperlink>
      <w:r w:rsidRPr="00E2340E">
        <w:t xml:space="preserve"> for more information on the review process and </w:t>
      </w:r>
      <w:r>
        <w:t xml:space="preserve">making a </w:t>
      </w:r>
      <w:r w:rsidRPr="00E2340E">
        <w:t xml:space="preserve">submission. </w:t>
      </w:r>
    </w:p>
    <w:p w14:paraId="5E0D06D3" w14:textId="77777777" w:rsidR="00280596" w:rsidRDefault="00280596" w:rsidP="00280596">
      <w:pPr>
        <w:pStyle w:val="Heading2"/>
        <w:spacing w:after="120"/>
      </w:pPr>
      <w:r>
        <w:t xml:space="preserve">One vote, one value </w:t>
      </w:r>
    </w:p>
    <w:p w14:paraId="01CD03C2" w14:textId="77777777" w:rsidR="0072203E" w:rsidRDefault="0072203E" w:rsidP="00097000">
      <w:pPr>
        <w:pStyle w:val="Body"/>
        <w:spacing w:after="160" w:line="240" w:lineRule="auto"/>
      </w:pPr>
      <w:r>
        <w:t xml:space="preserve">The ‘one vote, one value’ democratic principle is enshrined in the </w:t>
      </w:r>
      <w:r w:rsidRPr="00A959D7">
        <w:rPr>
          <w:i/>
          <w:iCs/>
        </w:rPr>
        <w:t xml:space="preserve">Local Government Act </w:t>
      </w:r>
      <w:r>
        <w:rPr>
          <w:i/>
          <w:iCs/>
        </w:rPr>
        <w:t>2020</w:t>
      </w:r>
      <w:r>
        <w:t>. This means that every person’s vote counts equally.</w:t>
      </w:r>
    </w:p>
    <w:p w14:paraId="3115DAB5" w14:textId="5F985E01" w:rsidR="0072203E" w:rsidRPr="002528BB" w:rsidRDefault="00AB2921" w:rsidP="00097000">
      <w:pPr>
        <w:pStyle w:val="Body"/>
        <w:spacing w:after="160" w:line="240" w:lineRule="auto"/>
      </w:pPr>
      <w:r>
        <w:t>Whe</w:t>
      </w:r>
      <w:r w:rsidR="00A23809">
        <w:t>n</w:t>
      </w:r>
      <w:r>
        <w:t xml:space="preserve"> a </w:t>
      </w:r>
      <w:r w:rsidR="0072203E">
        <w:t>local council area is subdivided into wards, the number of voters each councillor represents in each ward must be</w:t>
      </w:r>
      <w:r w:rsidR="00211109">
        <w:t xml:space="preserve"> within</w:t>
      </w:r>
      <w:r w:rsidR="0072203E">
        <w:t xml:space="preserve"> plus-or-minus 10% of the </w:t>
      </w:r>
      <w:r w:rsidR="0072203E" w:rsidRPr="0051766D">
        <w:t>of the average number of voters per councillor for all the wards</w:t>
      </w:r>
      <w:r w:rsidR="0072203E" w:rsidRPr="002528BB">
        <w:t xml:space="preserve">. </w:t>
      </w:r>
    </w:p>
    <w:p w14:paraId="2E741232" w14:textId="37CD5028" w:rsidR="0072203E" w:rsidRDefault="0072203E" w:rsidP="00097000">
      <w:pPr>
        <w:pStyle w:val="Body"/>
        <w:spacing w:after="160" w:line="240" w:lineRule="auto"/>
      </w:pPr>
      <w:r w:rsidRPr="002528BB">
        <w:t xml:space="preserve">The map </w:t>
      </w:r>
      <w:r>
        <w:t>below</w:t>
      </w:r>
      <w:r w:rsidRPr="002528BB">
        <w:t xml:space="preserve"> includes the current number of voters in each ward and the ward’s current deviation from the average. The panel will </w:t>
      </w:r>
      <w:r>
        <w:t>consider</w:t>
      </w:r>
      <w:r w:rsidRPr="002528BB">
        <w:t xml:space="preserve"> likely population and voter changes </w:t>
      </w:r>
      <w:r>
        <w:t>to ensure the structure remains equitable.</w:t>
      </w:r>
    </w:p>
    <w:p w14:paraId="21AEF816" w14:textId="131269B2" w:rsidR="00442535" w:rsidRDefault="0072203E" w:rsidP="00097000">
      <w:pPr>
        <w:spacing w:after="160" w:line="240" w:lineRule="auto"/>
        <w:sectPr w:rsidR="00442535" w:rsidSect="005E26DC">
          <w:type w:val="continuous"/>
          <w:pgSz w:w="11906" w:h="16838" w:code="9"/>
          <w:pgMar w:top="737" w:right="1134" w:bottom="0" w:left="1134" w:header="397" w:footer="397" w:gutter="0"/>
          <w:cols w:num="2" w:space="708"/>
          <w:docGrid w:linePitch="360"/>
        </w:sectPr>
      </w:pPr>
      <w:r>
        <w:t>If you make a submission online, you can use a mapping tool to build your preferred electoral structure. The tool uses current voter numbers to tell you the deviations of the wards you make. This will help you propose a structure that meets the requirements of the Act.</w:t>
      </w:r>
    </w:p>
    <w:p w14:paraId="5326A817" w14:textId="62B9BF37" w:rsidR="00B560B9" w:rsidRDefault="00B560B9" w:rsidP="004C6E04">
      <w:pPr>
        <w:pStyle w:val="Heading1A"/>
      </w:pPr>
      <w:r w:rsidRPr="00FF3347">
        <w:lastRenderedPageBreak/>
        <w:t>Current electoral struct</w:t>
      </w:r>
      <w:r w:rsidR="00D4462E" w:rsidRPr="00FF3347">
        <w:t>ure</w:t>
      </w:r>
    </w:p>
    <w:p w14:paraId="2013BB19" w14:textId="77777777" w:rsidR="00846705" w:rsidRDefault="00846705" w:rsidP="00E829F5">
      <w:pPr>
        <w:sectPr w:rsidR="00846705" w:rsidSect="00846705">
          <w:type w:val="continuous"/>
          <w:pgSz w:w="11906" w:h="16838" w:code="9"/>
          <w:pgMar w:top="737" w:right="1134" w:bottom="0" w:left="1134" w:header="397" w:footer="397" w:gutter="0"/>
          <w:cols w:num="2" w:space="708" w:equalWidth="0">
            <w:col w:w="6188" w:space="708"/>
            <w:col w:w="2740"/>
          </w:cols>
          <w:docGrid w:linePitch="360"/>
        </w:sectPr>
      </w:pPr>
    </w:p>
    <w:p w14:paraId="60D58D0E" w14:textId="500A88C6" w:rsidR="00303185" w:rsidRDefault="000E565C" w:rsidP="001C111E">
      <w:pPr>
        <w:jc w:val="center"/>
      </w:pPr>
      <w:r w:rsidRPr="000E565C">
        <w:rPr>
          <w:noProof/>
        </w:rPr>
        <w:drawing>
          <wp:inline distT="0" distB="0" distL="0" distR="0" wp14:anchorId="03360EB9" wp14:editId="645E6149">
            <wp:extent cx="3917135" cy="5381625"/>
            <wp:effectExtent l="0" t="0" r="7620" b="0"/>
            <wp:docPr id="6" name="Picture 6" descr="Map of the electoral structure of Ballarat City Council showing the area is divided into 3 wards. As at 30 March 2023 there are 9 councillors and a total of 87,340 v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 of the electoral structure of Ballarat City Council showing the area is divided into 3 wards. As at 30 March 2023 there are 9 councillors and a total of 87,340 voters."/>
                    <pic:cNvPicPr/>
                  </pic:nvPicPr>
                  <pic:blipFill>
                    <a:blip r:embed="rId17"/>
                    <a:stretch>
                      <a:fillRect/>
                    </a:stretch>
                  </pic:blipFill>
                  <pic:spPr>
                    <a:xfrm>
                      <a:off x="0" y="0"/>
                      <a:ext cx="3978957" cy="5466560"/>
                    </a:xfrm>
                    <a:prstGeom prst="rect">
                      <a:avLst/>
                    </a:prstGeom>
                  </pic:spPr>
                </pic:pic>
              </a:graphicData>
            </a:graphic>
          </wp:inline>
        </w:drawing>
      </w:r>
    </w:p>
    <w:tbl>
      <w:tblPr>
        <w:tblStyle w:val="TableGrid"/>
        <w:tblpPr w:leftFromText="180" w:rightFromText="180" w:vertAnchor="text" w:tblpY="1"/>
        <w:tblOverlap w:val="never"/>
        <w:tblW w:w="8500" w:type="dxa"/>
        <w:tblLook w:val="04A0" w:firstRow="1" w:lastRow="0" w:firstColumn="1" w:lastColumn="0" w:noHBand="0" w:noVBand="1"/>
        <w:tblCaption w:val="Ballarat City Council current electoral structure"/>
        <w:tblDescription w:val="Details of Ballarat City Council's wards, councillors per ward, voters per ward, and the deviation from the plus or minus 10% average of voter numbers per councillor."/>
      </w:tblPr>
      <w:tblGrid>
        <w:gridCol w:w="3388"/>
        <w:gridCol w:w="1710"/>
        <w:gridCol w:w="1701"/>
        <w:gridCol w:w="1701"/>
      </w:tblGrid>
      <w:tr w:rsidR="00043421" w:rsidRPr="007C7BB3" w14:paraId="1A06B7C8" w14:textId="2351EF0D" w:rsidTr="007A7027">
        <w:trPr>
          <w:cnfStyle w:val="100000000000" w:firstRow="1" w:lastRow="0" w:firstColumn="0" w:lastColumn="0" w:oddVBand="0" w:evenVBand="0" w:oddHBand="0" w:evenHBand="0" w:firstRowFirstColumn="0" w:firstRowLastColumn="0" w:lastRowFirstColumn="0" w:lastRowLastColumn="0"/>
          <w:trHeight w:val="294"/>
        </w:trPr>
        <w:tc>
          <w:tcPr>
            <w:tcW w:w="3388" w:type="dxa"/>
            <w:shd w:val="clear" w:color="auto" w:fill="30285A"/>
            <w:vAlign w:val="center"/>
          </w:tcPr>
          <w:p w14:paraId="458DAA20" w14:textId="39974157" w:rsidR="00043421" w:rsidRPr="007C7BB3" w:rsidRDefault="00043421" w:rsidP="00920C2D">
            <w:pPr>
              <w:spacing w:after="0" w:line="240" w:lineRule="auto"/>
              <w:jc w:val="center"/>
            </w:pPr>
            <w:r w:rsidRPr="007C7BB3">
              <w:t>Ward</w:t>
            </w:r>
          </w:p>
        </w:tc>
        <w:tc>
          <w:tcPr>
            <w:tcW w:w="1710" w:type="dxa"/>
            <w:shd w:val="clear" w:color="auto" w:fill="30285A"/>
            <w:vAlign w:val="center"/>
          </w:tcPr>
          <w:p w14:paraId="66C47699" w14:textId="79FFB8EC" w:rsidR="00043421" w:rsidRPr="007C7BB3" w:rsidRDefault="00043421" w:rsidP="00920C2D">
            <w:pPr>
              <w:spacing w:after="0" w:line="240" w:lineRule="auto"/>
              <w:jc w:val="center"/>
            </w:pPr>
            <w:r w:rsidRPr="007C7BB3">
              <w:t>Councillors</w:t>
            </w:r>
          </w:p>
        </w:tc>
        <w:tc>
          <w:tcPr>
            <w:tcW w:w="1701" w:type="dxa"/>
            <w:shd w:val="clear" w:color="auto" w:fill="30285A"/>
          </w:tcPr>
          <w:p w14:paraId="7DC76899" w14:textId="632A1F7C" w:rsidR="00043421" w:rsidRPr="007C7BB3" w:rsidRDefault="00043421" w:rsidP="00920C2D">
            <w:pPr>
              <w:spacing w:after="0" w:line="240" w:lineRule="auto"/>
              <w:jc w:val="center"/>
            </w:pPr>
            <w:r w:rsidRPr="007C7BB3">
              <w:t>Voters</w:t>
            </w:r>
          </w:p>
        </w:tc>
        <w:tc>
          <w:tcPr>
            <w:tcW w:w="1701" w:type="dxa"/>
            <w:shd w:val="clear" w:color="auto" w:fill="30285A"/>
          </w:tcPr>
          <w:p w14:paraId="194C8125" w14:textId="167FEAEF" w:rsidR="00043421" w:rsidRPr="007C7BB3" w:rsidRDefault="00043421" w:rsidP="00920C2D">
            <w:pPr>
              <w:spacing w:after="0" w:line="240" w:lineRule="auto"/>
              <w:jc w:val="center"/>
            </w:pPr>
            <w:r w:rsidRPr="007C7BB3">
              <w:t>Deviation</w:t>
            </w:r>
          </w:p>
        </w:tc>
      </w:tr>
      <w:tr w:rsidR="00820F11" w:rsidRPr="007C7BB3" w14:paraId="19979864" w14:textId="39FDA717" w:rsidTr="007A7027">
        <w:tc>
          <w:tcPr>
            <w:tcW w:w="3388" w:type="dxa"/>
          </w:tcPr>
          <w:p w14:paraId="0EC5323A" w14:textId="7285577E" w:rsidR="00820F11" w:rsidRPr="007C7BB3" w:rsidRDefault="00820F11" w:rsidP="00820F11">
            <w:pPr>
              <w:spacing w:after="0" w:line="240" w:lineRule="auto"/>
            </w:pPr>
            <w:r w:rsidRPr="002A3557">
              <w:t>Central Ward</w:t>
            </w:r>
          </w:p>
        </w:tc>
        <w:tc>
          <w:tcPr>
            <w:tcW w:w="1710" w:type="dxa"/>
          </w:tcPr>
          <w:p w14:paraId="3E2481E2" w14:textId="7CFB43C6" w:rsidR="00820F11" w:rsidRPr="007C7BB3" w:rsidRDefault="00820F11" w:rsidP="00820F11">
            <w:pPr>
              <w:spacing w:after="0" w:line="240" w:lineRule="auto"/>
              <w:jc w:val="center"/>
            </w:pPr>
            <w:r>
              <w:t>3</w:t>
            </w:r>
          </w:p>
        </w:tc>
        <w:tc>
          <w:tcPr>
            <w:tcW w:w="1701" w:type="dxa"/>
          </w:tcPr>
          <w:p w14:paraId="5DFBF4C6" w14:textId="27B5071C" w:rsidR="00820F11" w:rsidRPr="007C7BB3" w:rsidRDefault="00112A5A" w:rsidP="00820F11">
            <w:pPr>
              <w:spacing w:after="0" w:line="240" w:lineRule="auto"/>
              <w:jc w:val="center"/>
            </w:pPr>
            <w:r>
              <w:t>27,420</w:t>
            </w:r>
          </w:p>
        </w:tc>
        <w:tc>
          <w:tcPr>
            <w:tcW w:w="1701" w:type="dxa"/>
          </w:tcPr>
          <w:p w14:paraId="52FFF372" w14:textId="304F450B" w:rsidR="00820F11" w:rsidRPr="007C7BB3" w:rsidRDefault="00112A5A" w:rsidP="00820F11">
            <w:pPr>
              <w:spacing w:after="0" w:line="240" w:lineRule="auto"/>
              <w:jc w:val="center"/>
            </w:pPr>
            <w:r>
              <w:t>-5.82%</w:t>
            </w:r>
          </w:p>
        </w:tc>
      </w:tr>
      <w:tr w:rsidR="00820F11" w:rsidRPr="007C7BB3" w14:paraId="68D8D5A2" w14:textId="5F9A7570" w:rsidTr="007A7027">
        <w:tc>
          <w:tcPr>
            <w:tcW w:w="3388" w:type="dxa"/>
          </w:tcPr>
          <w:p w14:paraId="67BDED46" w14:textId="0A2C927C" w:rsidR="00820F11" w:rsidRPr="007C7BB3" w:rsidRDefault="00820F11" w:rsidP="00820F11">
            <w:pPr>
              <w:spacing w:after="0" w:line="240" w:lineRule="auto"/>
            </w:pPr>
            <w:r w:rsidRPr="002A3557">
              <w:t>North Ward</w:t>
            </w:r>
          </w:p>
        </w:tc>
        <w:tc>
          <w:tcPr>
            <w:tcW w:w="1710" w:type="dxa"/>
          </w:tcPr>
          <w:p w14:paraId="7C447210" w14:textId="4E63EB9B" w:rsidR="00820F11" w:rsidRPr="007C7BB3" w:rsidRDefault="00820F11" w:rsidP="00820F11">
            <w:pPr>
              <w:spacing w:after="0" w:line="240" w:lineRule="auto"/>
              <w:jc w:val="center"/>
            </w:pPr>
            <w:r>
              <w:t>3</w:t>
            </w:r>
          </w:p>
        </w:tc>
        <w:tc>
          <w:tcPr>
            <w:tcW w:w="1701" w:type="dxa"/>
          </w:tcPr>
          <w:p w14:paraId="5E42FE41" w14:textId="352E5176" w:rsidR="00820F11" w:rsidRPr="007C7BB3" w:rsidRDefault="00112594" w:rsidP="00820F11">
            <w:pPr>
              <w:spacing w:after="0" w:line="240" w:lineRule="auto"/>
              <w:jc w:val="center"/>
            </w:pPr>
            <w:r>
              <w:t>30,886</w:t>
            </w:r>
          </w:p>
        </w:tc>
        <w:tc>
          <w:tcPr>
            <w:tcW w:w="1701" w:type="dxa"/>
          </w:tcPr>
          <w:p w14:paraId="43982C12" w14:textId="6C187B2E" w:rsidR="00820F11" w:rsidRPr="007C7BB3" w:rsidRDefault="00112A5A" w:rsidP="00820F11">
            <w:pPr>
              <w:spacing w:after="0" w:line="240" w:lineRule="auto"/>
              <w:jc w:val="center"/>
            </w:pPr>
            <w:r>
              <w:t>+</w:t>
            </w:r>
            <w:r w:rsidR="00112594">
              <w:t>6.09%</w:t>
            </w:r>
          </w:p>
        </w:tc>
      </w:tr>
      <w:tr w:rsidR="00820F11" w:rsidRPr="007C7BB3" w14:paraId="3C20BEAB" w14:textId="18281C5B" w:rsidTr="007A7027">
        <w:tc>
          <w:tcPr>
            <w:tcW w:w="3388" w:type="dxa"/>
          </w:tcPr>
          <w:p w14:paraId="61889193" w14:textId="6567C723" w:rsidR="00820F11" w:rsidRPr="007C7BB3" w:rsidRDefault="00820F11" w:rsidP="00820F11">
            <w:pPr>
              <w:spacing w:after="0" w:line="240" w:lineRule="auto"/>
            </w:pPr>
            <w:r w:rsidRPr="002A3557">
              <w:t>South Ward</w:t>
            </w:r>
          </w:p>
        </w:tc>
        <w:tc>
          <w:tcPr>
            <w:tcW w:w="1710" w:type="dxa"/>
          </w:tcPr>
          <w:p w14:paraId="4F45998E" w14:textId="6A5269B4" w:rsidR="00820F11" w:rsidRPr="007C7BB3" w:rsidRDefault="00820F11" w:rsidP="00820F11">
            <w:pPr>
              <w:spacing w:after="0" w:line="240" w:lineRule="auto"/>
              <w:jc w:val="center"/>
            </w:pPr>
            <w:r>
              <w:t>3</w:t>
            </w:r>
          </w:p>
        </w:tc>
        <w:tc>
          <w:tcPr>
            <w:tcW w:w="1701" w:type="dxa"/>
          </w:tcPr>
          <w:p w14:paraId="62D34593" w14:textId="390A5738" w:rsidR="00820F11" w:rsidRPr="007C7BB3" w:rsidRDefault="00112A5A" w:rsidP="00820F11">
            <w:pPr>
              <w:spacing w:after="0" w:line="240" w:lineRule="auto"/>
              <w:jc w:val="center"/>
            </w:pPr>
            <w:r>
              <w:t>29,034</w:t>
            </w:r>
          </w:p>
        </w:tc>
        <w:tc>
          <w:tcPr>
            <w:tcW w:w="1701" w:type="dxa"/>
          </w:tcPr>
          <w:p w14:paraId="55D48921" w14:textId="003D50A7" w:rsidR="00820F11" w:rsidRPr="007C7BB3" w:rsidRDefault="00112A5A" w:rsidP="00820F11">
            <w:pPr>
              <w:spacing w:after="0" w:line="240" w:lineRule="auto"/>
              <w:jc w:val="center"/>
            </w:pPr>
            <w:r>
              <w:t>-0.27%</w:t>
            </w:r>
          </w:p>
        </w:tc>
      </w:tr>
    </w:tbl>
    <w:p w14:paraId="4CE85726" w14:textId="086417F6" w:rsidR="00D720B5" w:rsidRDefault="00D720B5" w:rsidP="00E829F5"/>
    <w:p w14:paraId="02F7F2F7" w14:textId="77777777" w:rsidR="00D720B5" w:rsidRDefault="00D720B5" w:rsidP="00E829F5"/>
    <w:p w14:paraId="3A888362" w14:textId="77777777" w:rsidR="00846705" w:rsidRDefault="00846705" w:rsidP="00E829F5"/>
    <w:p w14:paraId="2857C852" w14:textId="12989A23" w:rsidR="007C7BB3" w:rsidRDefault="007C7BB3" w:rsidP="00E829F5">
      <w:pPr>
        <w:sectPr w:rsidR="007C7BB3" w:rsidSect="00846705">
          <w:type w:val="continuous"/>
          <w:pgSz w:w="11906" w:h="16838" w:code="9"/>
          <w:pgMar w:top="737" w:right="1134" w:bottom="0" w:left="1134" w:header="397" w:footer="397" w:gutter="0"/>
          <w:cols w:space="708"/>
          <w:docGrid w:linePitch="360"/>
        </w:sectPr>
      </w:pPr>
    </w:p>
    <w:p w14:paraId="497CE091" w14:textId="77777777" w:rsidR="00E829F5" w:rsidRPr="00FF3347" w:rsidRDefault="00E829F5" w:rsidP="00D4462E">
      <w:pPr>
        <w:pStyle w:val="Heading2"/>
        <w:sectPr w:rsidR="00E829F5" w:rsidRPr="00FF3347" w:rsidSect="00846705">
          <w:type w:val="continuous"/>
          <w:pgSz w:w="11906" w:h="16838" w:code="9"/>
          <w:pgMar w:top="737" w:right="1134" w:bottom="0" w:left="1134" w:header="397" w:footer="397" w:gutter="0"/>
          <w:cols w:num="2" w:space="708" w:equalWidth="0">
            <w:col w:w="6188" w:space="708"/>
            <w:col w:w="2740"/>
          </w:cols>
          <w:docGrid w:linePitch="360"/>
        </w:sectPr>
      </w:pPr>
    </w:p>
    <w:p w14:paraId="0F4A7FF4" w14:textId="77777777" w:rsidR="00E36B4A" w:rsidRPr="00D4462E" w:rsidRDefault="00E36B4A" w:rsidP="00E36B4A">
      <w:pPr>
        <w:pStyle w:val="Heading2"/>
      </w:pPr>
      <w:r w:rsidRPr="00D4462E">
        <w:t>Statistics</w:t>
      </w:r>
    </w:p>
    <w:p w14:paraId="381B5B0E" w14:textId="0880A722" w:rsidR="00E36B4A" w:rsidRPr="008F68B0" w:rsidRDefault="00E36B4A" w:rsidP="00E36B4A">
      <w:pPr>
        <w:pStyle w:val="Body"/>
        <w:spacing w:after="120"/>
        <w:ind w:right="91"/>
      </w:pPr>
      <w:r>
        <w:t>Area (km</w:t>
      </w:r>
      <w:r w:rsidRPr="00A66B53">
        <w:rPr>
          <w:vertAlign w:val="superscript"/>
        </w:rPr>
        <w:t>2</w:t>
      </w:r>
      <w:r>
        <w:t>)</w:t>
      </w:r>
      <w:r>
        <w:tab/>
      </w:r>
      <w:r w:rsidR="00800791">
        <w:t>73</w:t>
      </w:r>
      <w:r w:rsidR="00BC766F">
        <w:t>9</w:t>
      </w:r>
    </w:p>
    <w:p w14:paraId="0C80F065" w14:textId="77777777" w:rsidR="00E36B4A" w:rsidRDefault="00E36B4A" w:rsidP="00554EE4">
      <w:pPr>
        <w:pStyle w:val="Heading2a"/>
        <w:ind w:right="1559"/>
      </w:pPr>
      <w:r>
        <w:t>Voters</w:t>
      </w:r>
    </w:p>
    <w:p w14:paraId="49931108" w14:textId="250A2799" w:rsidR="00E36B4A" w:rsidRDefault="00E36B4A" w:rsidP="00E36B4A">
      <w:pPr>
        <w:pStyle w:val="Heading3"/>
      </w:pPr>
      <w:r>
        <w:t>Voter</w:t>
      </w:r>
      <w:r w:rsidR="008F7666">
        <w:t>s</w:t>
      </w:r>
      <w:r>
        <w:t xml:space="preserve"> </w:t>
      </w:r>
      <w:r w:rsidR="00437B55">
        <w:t>per square km</w:t>
      </w:r>
    </w:p>
    <w:p w14:paraId="2A013E8B" w14:textId="67857EBF" w:rsidR="00E36B4A" w:rsidRDefault="00A843FD" w:rsidP="00E36B4A">
      <w:pPr>
        <w:pStyle w:val="Body"/>
      </w:pPr>
      <w:r w:rsidRPr="00885CFF">
        <w:t>118.</w:t>
      </w:r>
      <w:r w:rsidR="00AE583F">
        <w:t>2</w:t>
      </w:r>
    </w:p>
    <w:p w14:paraId="0CC91DC9" w14:textId="77777777" w:rsidR="00E36B4A" w:rsidRDefault="00E36B4A" w:rsidP="00E36B4A">
      <w:pPr>
        <w:pStyle w:val="Heading3"/>
      </w:pPr>
      <w:r>
        <w:t>Average voters per councillor</w:t>
      </w:r>
    </w:p>
    <w:p w14:paraId="0FF6C694" w14:textId="4DC95D3C" w:rsidR="00D4462E" w:rsidRPr="00D4462E" w:rsidRDefault="00AF6F13" w:rsidP="00881EBC">
      <w:r w:rsidRPr="006809E1">
        <w:t>9,704</w:t>
      </w:r>
      <w:r w:rsidR="00846705">
        <w:br w:type="column"/>
      </w:r>
    </w:p>
    <w:p w14:paraId="08544C44" w14:textId="73F6B791" w:rsidR="00A66B53" w:rsidRPr="00A66B53" w:rsidRDefault="00A66B53" w:rsidP="00D96125">
      <w:pPr>
        <w:pStyle w:val="Body"/>
        <w:spacing w:after="120"/>
        <w:ind w:right="91"/>
      </w:pPr>
    </w:p>
    <w:p w14:paraId="742D206E" w14:textId="0A2481C4" w:rsidR="00846705" w:rsidRDefault="004B7D1A" w:rsidP="004B7D1A">
      <w:pPr>
        <w:pStyle w:val="Heading2a"/>
      </w:pPr>
      <w:r>
        <w:t>Population</w:t>
      </w:r>
    </w:p>
    <w:p w14:paraId="3E7B7AC7" w14:textId="3A658AA9" w:rsidR="00846705" w:rsidRDefault="004B7D1A" w:rsidP="004B7D1A">
      <w:pPr>
        <w:pStyle w:val="Heading3"/>
      </w:pPr>
      <w:r>
        <w:t>Current population</w:t>
      </w:r>
    </w:p>
    <w:p w14:paraId="64854604" w14:textId="75E55D79" w:rsidR="004B7D1A" w:rsidRDefault="00C370F6" w:rsidP="00846705">
      <w:pPr>
        <w:pStyle w:val="Body"/>
      </w:pPr>
      <w:r>
        <w:t>113,763</w:t>
      </w:r>
    </w:p>
    <w:p w14:paraId="4D90972F" w14:textId="68544671" w:rsidR="004B7D1A" w:rsidRDefault="004B7D1A" w:rsidP="004B7D1A">
      <w:pPr>
        <w:pStyle w:val="Heading3"/>
      </w:pPr>
      <w:r>
        <w:t>Forecast population growth</w:t>
      </w:r>
    </w:p>
    <w:p w14:paraId="041F4535" w14:textId="6CEA1877" w:rsidR="004B7D1A" w:rsidRPr="004B7D1A" w:rsidRDefault="00885CFF" w:rsidP="004B7D1A">
      <w:r w:rsidRPr="00885CFF">
        <w:t>1.8</w:t>
      </w:r>
      <w:r w:rsidR="004B7D1A" w:rsidRPr="00885CFF">
        <w:t>% p.a.</w:t>
      </w:r>
    </w:p>
    <w:p w14:paraId="4EC1CAE5" w14:textId="77777777" w:rsidR="00881EBC" w:rsidRDefault="00881EBC" w:rsidP="008F68B0">
      <w:pPr>
        <w:pStyle w:val="Body"/>
        <w:sectPr w:rsidR="00881EBC" w:rsidSect="002109AD">
          <w:type w:val="continuous"/>
          <w:pgSz w:w="11906" w:h="16838" w:code="9"/>
          <w:pgMar w:top="737" w:right="1134" w:bottom="0" w:left="1134" w:header="397" w:footer="397" w:gutter="0"/>
          <w:cols w:num="2" w:sep="1" w:space="612"/>
          <w:docGrid w:linePitch="360"/>
        </w:sectPr>
      </w:pPr>
    </w:p>
    <w:p w14:paraId="5C7E182B" w14:textId="0700A595" w:rsidR="00846705" w:rsidRPr="00437B55" w:rsidRDefault="004B7D1A" w:rsidP="00B316AF">
      <w:pPr>
        <w:pStyle w:val="Body"/>
        <w:jc w:val="right"/>
      </w:pPr>
      <w:r w:rsidRPr="00437B55">
        <w:t xml:space="preserve">Further census statistics available at </w:t>
      </w:r>
      <w:hyperlink r:id="rId18" w:history="1">
        <w:r w:rsidRPr="00986CE1">
          <w:rPr>
            <w:rStyle w:val="Hyperlink"/>
          </w:rPr>
          <w:t>abs.gov.au</w:t>
        </w:r>
      </w:hyperlink>
    </w:p>
    <w:p w14:paraId="63D77D04" w14:textId="77777777" w:rsidR="00306648" w:rsidRPr="00B316AF" w:rsidRDefault="00306648" w:rsidP="00B316AF">
      <w:pPr>
        <w:pStyle w:val="Body"/>
        <w:jc w:val="right"/>
        <w:rPr>
          <w:b/>
          <w:color w:val="30285A"/>
          <w:sz w:val="18"/>
          <w:szCs w:val="18"/>
        </w:rPr>
        <w:sectPr w:rsidR="00306648" w:rsidRPr="00B316AF" w:rsidSect="00881EBC">
          <w:type w:val="continuous"/>
          <w:pgSz w:w="11906" w:h="16838" w:code="9"/>
          <w:pgMar w:top="737" w:right="1134" w:bottom="0" w:left="1134" w:header="397" w:footer="397" w:gutter="0"/>
          <w:cols w:sep="1" w:space="612"/>
          <w:docGrid w:linePitch="360"/>
        </w:sectPr>
      </w:pPr>
    </w:p>
    <w:p w14:paraId="72046141" w14:textId="4B76AE68" w:rsidR="00E2340E" w:rsidRPr="003730AE" w:rsidRDefault="00B5311F" w:rsidP="003730AE">
      <w:pPr>
        <w:pStyle w:val="Heading1A"/>
      </w:pPr>
      <w:r w:rsidRPr="003730AE">
        <w:lastRenderedPageBreak/>
        <w:t>Voter num</w:t>
      </w:r>
      <w:r w:rsidR="00306648" w:rsidRPr="003730AE">
        <w:t>bers by locality</w:t>
      </w:r>
      <w:r w:rsidR="007A40D7">
        <w:t xml:space="preserve"> (map)</w:t>
      </w:r>
    </w:p>
    <w:p w14:paraId="0AA1D0C1" w14:textId="3DCC63DC" w:rsidR="00876CFA" w:rsidRDefault="007E1CC4" w:rsidP="007E1CC4">
      <w:pPr>
        <w:jc w:val="center"/>
      </w:pPr>
      <w:r>
        <w:rPr>
          <w:noProof/>
        </w:rPr>
        <w:drawing>
          <wp:inline distT="0" distB="0" distL="0" distR="0" wp14:anchorId="651FD5B9" wp14:editId="1C608072">
            <wp:extent cx="6150634" cy="8698828"/>
            <wp:effectExtent l="0" t="0" r="2540" b="7620"/>
            <wp:docPr id="7" name="Picture 7" descr="Map of Ballarat City Council divided by locality (suburb or town). Data provided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 of Ballarat City Council divided by locality (suburb or town). Data provided in the table below."/>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60766" cy="8713158"/>
                    </a:xfrm>
                    <a:prstGeom prst="rect">
                      <a:avLst/>
                    </a:prstGeom>
                  </pic:spPr>
                </pic:pic>
              </a:graphicData>
            </a:graphic>
          </wp:inline>
        </w:drawing>
      </w:r>
    </w:p>
    <w:p w14:paraId="1665D58C" w14:textId="5BBE079E" w:rsidR="00876CFA" w:rsidRDefault="00876CFA" w:rsidP="004D1C77"/>
    <w:p w14:paraId="6B8CFC55" w14:textId="77777777" w:rsidR="00883F89" w:rsidRDefault="00883F89">
      <w:pPr>
        <w:spacing w:after="160" w:line="259" w:lineRule="auto"/>
        <w:rPr>
          <w:highlight w:val="yellow"/>
        </w:rPr>
        <w:sectPr w:rsidR="00883F89" w:rsidSect="00C22C32">
          <w:pgSz w:w="11906" w:h="16838" w:code="9"/>
          <w:pgMar w:top="737" w:right="1134" w:bottom="0" w:left="1134" w:header="397" w:footer="397" w:gutter="0"/>
          <w:cols w:space="708"/>
          <w:docGrid w:linePitch="360"/>
        </w:sectPr>
      </w:pPr>
    </w:p>
    <w:p w14:paraId="36E69645" w14:textId="77777777" w:rsidR="002E0643" w:rsidRPr="003730AE" w:rsidRDefault="002E0643" w:rsidP="002E0643">
      <w:pPr>
        <w:pStyle w:val="Heading1A"/>
      </w:pPr>
      <w:r w:rsidRPr="003730AE">
        <w:lastRenderedPageBreak/>
        <w:t xml:space="preserve">Voter </w:t>
      </w:r>
      <w:r w:rsidRPr="00A81FB8">
        <w:t>numbers</w:t>
      </w:r>
      <w:r w:rsidRPr="003730AE">
        <w:t xml:space="preserve"> by locality</w:t>
      </w:r>
      <w:r>
        <w:t xml:space="preserve"> (table)</w:t>
      </w:r>
    </w:p>
    <w:p w14:paraId="471F9428" w14:textId="3EFD9B30" w:rsidR="002E0643" w:rsidRDefault="00520CB2" w:rsidP="002E0643">
      <w:pPr>
        <w:pStyle w:val="Heading2"/>
      </w:pPr>
      <w:r w:rsidRPr="00084BF1">
        <w:t>Ballara</w:t>
      </w:r>
      <w:r w:rsidR="00084BF1" w:rsidRPr="00084BF1">
        <w:t>t</w:t>
      </w:r>
      <w:r w:rsidRPr="00084BF1">
        <w:t xml:space="preserve"> City Council</w:t>
      </w:r>
      <w:r w:rsidR="002E0643" w:rsidRPr="00084BF1">
        <w:t xml:space="preserve"> voter numbers </w:t>
      </w:r>
      <w:proofErr w:type="gramStart"/>
      <w:r w:rsidR="002E0643">
        <w:t>at</w:t>
      </w:r>
      <w:proofErr w:type="gramEnd"/>
      <w:r w:rsidR="002E0643">
        <w:t xml:space="preserve"> </w:t>
      </w:r>
      <w:r>
        <w:t>30 March 2023</w:t>
      </w:r>
    </w:p>
    <w:p w14:paraId="21839A20" w14:textId="77777777" w:rsidR="002E0643" w:rsidRDefault="002E0643" w:rsidP="002E0643">
      <w:pPr>
        <w:sectPr w:rsidR="002E0643" w:rsidSect="00E670D3">
          <w:footerReference w:type="default" r:id="rId20"/>
          <w:pgSz w:w="16838" w:h="11906" w:orient="landscape" w:code="9"/>
          <w:pgMar w:top="737" w:right="737" w:bottom="1134" w:left="1134" w:header="397" w:footer="397" w:gutter="0"/>
          <w:cols w:space="708"/>
          <w:docGrid w:linePitch="360"/>
        </w:sectPr>
      </w:pPr>
    </w:p>
    <w:tbl>
      <w:tblPr>
        <w:tblStyle w:val="TableGrid"/>
        <w:tblpPr w:leftFromText="180" w:rightFromText="180" w:vertAnchor="text" w:tblpY="1"/>
        <w:tblOverlap w:val="never"/>
        <w:tblW w:w="0" w:type="auto"/>
        <w:tblLook w:val="04A0" w:firstRow="1" w:lastRow="0" w:firstColumn="1" w:lastColumn="0" w:noHBand="0" w:noVBand="1"/>
        <w:tblCaption w:val="Voter numbers by locality (table)"/>
        <w:tblDescription w:val="Table lists all localities (suburb or town) in Ballarat Cuty Council with the number of voters for the locality as at 30 March 2023. List includes localities in alpha order beginning with A to C"/>
      </w:tblPr>
      <w:tblGrid>
        <w:gridCol w:w="2376"/>
        <w:gridCol w:w="1276"/>
      </w:tblGrid>
      <w:tr w:rsidR="002E0643" w14:paraId="43451B5F" w14:textId="77777777" w:rsidTr="00920C2D">
        <w:trPr>
          <w:cnfStyle w:val="100000000000" w:firstRow="1" w:lastRow="0" w:firstColumn="0" w:lastColumn="0" w:oddVBand="0" w:evenVBand="0" w:oddHBand="0" w:evenHBand="0" w:firstRowFirstColumn="0" w:firstRowLastColumn="0" w:lastRowFirstColumn="0" w:lastRowLastColumn="0"/>
          <w:trHeight w:val="294"/>
        </w:trPr>
        <w:tc>
          <w:tcPr>
            <w:tcW w:w="2376" w:type="dxa"/>
            <w:shd w:val="clear" w:color="auto" w:fill="30285A"/>
            <w:vAlign w:val="center"/>
          </w:tcPr>
          <w:p w14:paraId="50BC7E10" w14:textId="77777777" w:rsidR="002E0643" w:rsidRDefault="002E0643" w:rsidP="00920C2D">
            <w:pPr>
              <w:spacing w:after="0" w:line="240" w:lineRule="auto"/>
              <w:jc w:val="center"/>
            </w:pPr>
            <w:r>
              <w:t>Locality</w:t>
            </w:r>
          </w:p>
        </w:tc>
        <w:tc>
          <w:tcPr>
            <w:tcW w:w="1276" w:type="dxa"/>
            <w:shd w:val="clear" w:color="auto" w:fill="30285A"/>
            <w:vAlign w:val="center"/>
          </w:tcPr>
          <w:p w14:paraId="6A3D0DBE" w14:textId="77777777" w:rsidR="002E0643" w:rsidRDefault="002E0643" w:rsidP="00920C2D">
            <w:pPr>
              <w:spacing w:after="0" w:line="240" w:lineRule="auto"/>
              <w:jc w:val="center"/>
            </w:pPr>
            <w:r>
              <w:t>Voters</w:t>
            </w:r>
          </w:p>
        </w:tc>
      </w:tr>
      <w:tr w:rsidR="00084BF1" w14:paraId="65A6F8E3" w14:textId="77777777" w:rsidTr="00920C2D">
        <w:tc>
          <w:tcPr>
            <w:tcW w:w="2376" w:type="dxa"/>
          </w:tcPr>
          <w:p w14:paraId="4D37F430" w14:textId="7A6FD60D" w:rsidR="00084BF1" w:rsidRDefault="00084BF1" w:rsidP="00084BF1">
            <w:pPr>
              <w:spacing w:after="0" w:line="240" w:lineRule="auto"/>
            </w:pPr>
            <w:r w:rsidRPr="0087638C">
              <w:t>Addington</w:t>
            </w:r>
          </w:p>
        </w:tc>
        <w:tc>
          <w:tcPr>
            <w:tcW w:w="1276" w:type="dxa"/>
          </w:tcPr>
          <w:p w14:paraId="769FA5C2" w14:textId="2F73B3EC" w:rsidR="00084BF1" w:rsidRDefault="00084BF1" w:rsidP="00084BF1">
            <w:pPr>
              <w:spacing w:after="0" w:line="240" w:lineRule="auto"/>
              <w:jc w:val="right"/>
            </w:pPr>
            <w:r w:rsidRPr="0087638C">
              <w:t>59</w:t>
            </w:r>
          </w:p>
        </w:tc>
      </w:tr>
      <w:tr w:rsidR="00084BF1" w14:paraId="11138AB2" w14:textId="77777777" w:rsidTr="00920C2D">
        <w:tc>
          <w:tcPr>
            <w:tcW w:w="2376" w:type="dxa"/>
          </w:tcPr>
          <w:p w14:paraId="51A70E94" w14:textId="04CA40AD" w:rsidR="00084BF1" w:rsidRDefault="00084BF1" w:rsidP="00084BF1">
            <w:pPr>
              <w:spacing w:after="0" w:line="240" w:lineRule="auto"/>
            </w:pPr>
            <w:r w:rsidRPr="0087638C">
              <w:t>Alfredton</w:t>
            </w:r>
          </w:p>
        </w:tc>
        <w:tc>
          <w:tcPr>
            <w:tcW w:w="1276" w:type="dxa"/>
          </w:tcPr>
          <w:p w14:paraId="10E7361C" w14:textId="5E1FDB74" w:rsidR="00084BF1" w:rsidRDefault="00084BF1" w:rsidP="00084BF1">
            <w:pPr>
              <w:spacing w:after="0" w:line="240" w:lineRule="auto"/>
              <w:jc w:val="right"/>
            </w:pPr>
            <w:r w:rsidRPr="0087638C">
              <w:t>8,519</w:t>
            </w:r>
          </w:p>
        </w:tc>
      </w:tr>
      <w:tr w:rsidR="00084BF1" w14:paraId="6A3FF0E6" w14:textId="77777777" w:rsidTr="00920C2D">
        <w:tc>
          <w:tcPr>
            <w:tcW w:w="2376" w:type="dxa"/>
          </w:tcPr>
          <w:p w14:paraId="35BC7CD2" w14:textId="0732CA3C" w:rsidR="00084BF1" w:rsidRDefault="00084BF1" w:rsidP="00084BF1">
            <w:pPr>
              <w:spacing w:after="0" w:line="240" w:lineRule="auto"/>
            </w:pPr>
            <w:r w:rsidRPr="0087638C">
              <w:t>Ascot</w:t>
            </w:r>
          </w:p>
        </w:tc>
        <w:tc>
          <w:tcPr>
            <w:tcW w:w="1276" w:type="dxa"/>
          </w:tcPr>
          <w:p w14:paraId="1B0D59EF" w14:textId="42851226" w:rsidR="00084BF1" w:rsidRDefault="00084BF1" w:rsidP="00084BF1">
            <w:pPr>
              <w:spacing w:after="0" w:line="240" w:lineRule="auto"/>
              <w:jc w:val="right"/>
            </w:pPr>
            <w:r w:rsidRPr="0087638C">
              <w:t>78</w:t>
            </w:r>
          </w:p>
        </w:tc>
      </w:tr>
      <w:tr w:rsidR="00084BF1" w14:paraId="108E51FB" w14:textId="77777777" w:rsidTr="00920C2D">
        <w:tc>
          <w:tcPr>
            <w:tcW w:w="2376" w:type="dxa"/>
          </w:tcPr>
          <w:p w14:paraId="3209A7E8" w14:textId="0616180C" w:rsidR="00084BF1" w:rsidRDefault="00084BF1" w:rsidP="00084BF1">
            <w:pPr>
              <w:spacing w:after="0" w:line="240" w:lineRule="auto"/>
            </w:pPr>
            <w:r w:rsidRPr="0087638C">
              <w:t>Bakery Hill</w:t>
            </w:r>
          </w:p>
        </w:tc>
        <w:tc>
          <w:tcPr>
            <w:tcW w:w="1276" w:type="dxa"/>
          </w:tcPr>
          <w:p w14:paraId="377B4EE4" w14:textId="18A5287A" w:rsidR="00084BF1" w:rsidRDefault="00084BF1" w:rsidP="00084BF1">
            <w:pPr>
              <w:spacing w:after="0" w:line="240" w:lineRule="auto"/>
              <w:jc w:val="right"/>
            </w:pPr>
            <w:r w:rsidRPr="0087638C">
              <w:t>164</w:t>
            </w:r>
          </w:p>
        </w:tc>
      </w:tr>
      <w:tr w:rsidR="00084BF1" w14:paraId="2027416C" w14:textId="77777777" w:rsidTr="00920C2D">
        <w:tc>
          <w:tcPr>
            <w:tcW w:w="2376" w:type="dxa"/>
          </w:tcPr>
          <w:p w14:paraId="3EEBB2CC" w14:textId="130E98EE" w:rsidR="00084BF1" w:rsidRDefault="00084BF1" w:rsidP="00084BF1">
            <w:pPr>
              <w:spacing w:after="0" w:line="240" w:lineRule="auto"/>
            </w:pPr>
            <w:r w:rsidRPr="0087638C">
              <w:t>Bald Hills</w:t>
            </w:r>
          </w:p>
        </w:tc>
        <w:tc>
          <w:tcPr>
            <w:tcW w:w="1276" w:type="dxa"/>
          </w:tcPr>
          <w:p w14:paraId="733700D1" w14:textId="320D9650" w:rsidR="00084BF1" w:rsidRDefault="00084BF1" w:rsidP="00084BF1">
            <w:pPr>
              <w:spacing w:after="0" w:line="240" w:lineRule="auto"/>
              <w:jc w:val="right"/>
            </w:pPr>
            <w:r w:rsidRPr="0087638C">
              <w:t>83</w:t>
            </w:r>
          </w:p>
        </w:tc>
      </w:tr>
      <w:tr w:rsidR="00084BF1" w14:paraId="0CD4C108" w14:textId="77777777" w:rsidTr="00920C2D">
        <w:tc>
          <w:tcPr>
            <w:tcW w:w="2376" w:type="dxa"/>
          </w:tcPr>
          <w:p w14:paraId="1D058A81" w14:textId="4E4C4936" w:rsidR="00084BF1" w:rsidRDefault="00084BF1" w:rsidP="00084BF1">
            <w:pPr>
              <w:spacing w:after="0" w:line="240" w:lineRule="auto"/>
            </w:pPr>
            <w:r w:rsidRPr="0087638C">
              <w:t>Ballarat Central</w:t>
            </w:r>
          </w:p>
        </w:tc>
        <w:tc>
          <w:tcPr>
            <w:tcW w:w="1276" w:type="dxa"/>
          </w:tcPr>
          <w:p w14:paraId="789F282A" w14:textId="5FA187C3" w:rsidR="00084BF1" w:rsidRDefault="00084BF1" w:rsidP="00084BF1">
            <w:pPr>
              <w:spacing w:after="0" w:line="240" w:lineRule="auto"/>
              <w:jc w:val="right"/>
            </w:pPr>
            <w:r w:rsidRPr="0087638C">
              <w:t>4,299</w:t>
            </w:r>
          </w:p>
        </w:tc>
      </w:tr>
      <w:tr w:rsidR="00084BF1" w14:paraId="70BCE4EA" w14:textId="77777777" w:rsidTr="00920C2D">
        <w:tc>
          <w:tcPr>
            <w:tcW w:w="2376" w:type="dxa"/>
          </w:tcPr>
          <w:p w14:paraId="58FE076D" w14:textId="52E23A4D" w:rsidR="00084BF1" w:rsidRDefault="00084BF1" w:rsidP="00084BF1">
            <w:pPr>
              <w:spacing w:after="0" w:line="240" w:lineRule="auto"/>
            </w:pPr>
            <w:r w:rsidRPr="0087638C">
              <w:t>Ballarat East</w:t>
            </w:r>
          </w:p>
        </w:tc>
        <w:tc>
          <w:tcPr>
            <w:tcW w:w="1276" w:type="dxa"/>
          </w:tcPr>
          <w:p w14:paraId="246FD14B" w14:textId="4BE37C7B" w:rsidR="00084BF1" w:rsidRDefault="00084BF1" w:rsidP="00084BF1">
            <w:pPr>
              <w:spacing w:after="0" w:line="240" w:lineRule="auto"/>
              <w:jc w:val="right"/>
            </w:pPr>
            <w:r w:rsidRPr="0087638C">
              <w:t>4,597</w:t>
            </w:r>
          </w:p>
        </w:tc>
      </w:tr>
      <w:tr w:rsidR="00084BF1" w14:paraId="3F34EB6C" w14:textId="77777777" w:rsidTr="00920C2D">
        <w:tc>
          <w:tcPr>
            <w:tcW w:w="2376" w:type="dxa"/>
          </w:tcPr>
          <w:p w14:paraId="19A6C777" w14:textId="712B52B9" w:rsidR="00084BF1" w:rsidRDefault="00084BF1" w:rsidP="00084BF1">
            <w:pPr>
              <w:spacing w:after="0" w:line="240" w:lineRule="auto"/>
            </w:pPr>
            <w:r w:rsidRPr="0087638C">
              <w:t>Ballarat North</w:t>
            </w:r>
          </w:p>
        </w:tc>
        <w:tc>
          <w:tcPr>
            <w:tcW w:w="1276" w:type="dxa"/>
          </w:tcPr>
          <w:p w14:paraId="2E3EEDC8" w14:textId="26116D75" w:rsidR="00084BF1" w:rsidRDefault="00084BF1" w:rsidP="00084BF1">
            <w:pPr>
              <w:spacing w:after="0" w:line="240" w:lineRule="auto"/>
              <w:jc w:val="right"/>
            </w:pPr>
            <w:r w:rsidRPr="0087638C">
              <w:t>3,226</w:t>
            </w:r>
          </w:p>
        </w:tc>
      </w:tr>
      <w:tr w:rsidR="00084BF1" w14:paraId="7491BCE0" w14:textId="77777777" w:rsidTr="00920C2D">
        <w:tc>
          <w:tcPr>
            <w:tcW w:w="2376" w:type="dxa"/>
          </w:tcPr>
          <w:p w14:paraId="6C3858EF" w14:textId="05A0EADD" w:rsidR="00084BF1" w:rsidRDefault="00084BF1" w:rsidP="00084BF1">
            <w:pPr>
              <w:spacing w:after="0" w:line="240" w:lineRule="auto"/>
            </w:pPr>
            <w:r w:rsidRPr="0087638C">
              <w:t>Black Hill</w:t>
            </w:r>
          </w:p>
        </w:tc>
        <w:tc>
          <w:tcPr>
            <w:tcW w:w="1276" w:type="dxa"/>
          </w:tcPr>
          <w:p w14:paraId="48B8CCB3" w14:textId="095ECD19" w:rsidR="00084BF1" w:rsidRDefault="00084BF1" w:rsidP="00084BF1">
            <w:pPr>
              <w:spacing w:after="0" w:line="240" w:lineRule="auto"/>
              <w:jc w:val="right"/>
            </w:pPr>
            <w:r w:rsidRPr="0087638C">
              <w:t>1,670</w:t>
            </w:r>
          </w:p>
        </w:tc>
      </w:tr>
      <w:tr w:rsidR="00084BF1" w14:paraId="6941373C" w14:textId="77777777" w:rsidTr="00920C2D">
        <w:tc>
          <w:tcPr>
            <w:tcW w:w="2376" w:type="dxa"/>
          </w:tcPr>
          <w:p w14:paraId="1607D304" w14:textId="14EEDD06" w:rsidR="00084BF1" w:rsidRDefault="00084BF1" w:rsidP="00084BF1">
            <w:pPr>
              <w:spacing w:after="0" w:line="240" w:lineRule="auto"/>
            </w:pPr>
            <w:r w:rsidRPr="0087638C">
              <w:t>Blowhard</w:t>
            </w:r>
          </w:p>
        </w:tc>
        <w:tc>
          <w:tcPr>
            <w:tcW w:w="1276" w:type="dxa"/>
          </w:tcPr>
          <w:p w14:paraId="4536FAD3" w14:textId="2AA1F7B6" w:rsidR="00084BF1" w:rsidRDefault="00084BF1" w:rsidP="00084BF1">
            <w:pPr>
              <w:spacing w:after="0" w:line="240" w:lineRule="auto"/>
              <w:jc w:val="right"/>
            </w:pPr>
            <w:r w:rsidRPr="0087638C">
              <w:t>74</w:t>
            </w:r>
          </w:p>
        </w:tc>
      </w:tr>
      <w:tr w:rsidR="00084BF1" w14:paraId="64E39BF3" w14:textId="77777777" w:rsidTr="00920C2D">
        <w:tc>
          <w:tcPr>
            <w:tcW w:w="2376" w:type="dxa"/>
          </w:tcPr>
          <w:p w14:paraId="05F0D6B0" w14:textId="22A8D45D" w:rsidR="00084BF1" w:rsidRDefault="00084BF1" w:rsidP="00084BF1">
            <w:pPr>
              <w:spacing w:after="0" w:line="240" w:lineRule="auto"/>
            </w:pPr>
            <w:r w:rsidRPr="0087638C">
              <w:t>Bo Peep</w:t>
            </w:r>
          </w:p>
        </w:tc>
        <w:tc>
          <w:tcPr>
            <w:tcW w:w="1276" w:type="dxa"/>
          </w:tcPr>
          <w:p w14:paraId="0368C1E8" w14:textId="41E7C60E" w:rsidR="00084BF1" w:rsidRDefault="00084BF1" w:rsidP="00084BF1">
            <w:pPr>
              <w:spacing w:after="0" w:line="240" w:lineRule="auto"/>
              <w:jc w:val="right"/>
            </w:pPr>
            <w:r w:rsidRPr="0087638C">
              <w:t>20</w:t>
            </w:r>
          </w:p>
        </w:tc>
      </w:tr>
      <w:tr w:rsidR="00084BF1" w14:paraId="0B5AC6DC" w14:textId="77777777" w:rsidTr="00920C2D">
        <w:tc>
          <w:tcPr>
            <w:tcW w:w="2376" w:type="dxa"/>
          </w:tcPr>
          <w:p w14:paraId="0AE29BBD" w14:textId="73A5F1DB" w:rsidR="00084BF1" w:rsidRDefault="00084BF1" w:rsidP="00084BF1">
            <w:pPr>
              <w:spacing w:after="0" w:line="240" w:lineRule="auto"/>
            </w:pPr>
            <w:r w:rsidRPr="0087638C">
              <w:t>Bonshaw</w:t>
            </w:r>
          </w:p>
        </w:tc>
        <w:tc>
          <w:tcPr>
            <w:tcW w:w="1276" w:type="dxa"/>
          </w:tcPr>
          <w:p w14:paraId="327D48B3" w14:textId="403C588B" w:rsidR="00084BF1" w:rsidRDefault="00084BF1" w:rsidP="00084BF1">
            <w:pPr>
              <w:spacing w:after="0" w:line="240" w:lineRule="auto"/>
              <w:jc w:val="right"/>
            </w:pPr>
            <w:r w:rsidRPr="0087638C">
              <w:t>714</w:t>
            </w:r>
          </w:p>
        </w:tc>
      </w:tr>
      <w:tr w:rsidR="00084BF1" w14:paraId="777C3E04" w14:textId="77777777" w:rsidTr="00920C2D">
        <w:tc>
          <w:tcPr>
            <w:tcW w:w="2376" w:type="dxa"/>
          </w:tcPr>
          <w:p w14:paraId="348B9281" w14:textId="661D9B3E" w:rsidR="00084BF1" w:rsidRDefault="00084BF1" w:rsidP="00084BF1">
            <w:pPr>
              <w:spacing w:after="0" w:line="240" w:lineRule="auto"/>
            </w:pPr>
            <w:r w:rsidRPr="0087638C">
              <w:t>Brown Hill</w:t>
            </w:r>
          </w:p>
        </w:tc>
        <w:tc>
          <w:tcPr>
            <w:tcW w:w="1276" w:type="dxa"/>
          </w:tcPr>
          <w:p w14:paraId="69803B9F" w14:textId="18D9960F" w:rsidR="00084BF1" w:rsidRDefault="00084BF1" w:rsidP="00084BF1">
            <w:pPr>
              <w:spacing w:after="0" w:line="240" w:lineRule="auto"/>
              <w:jc w:val="right"/>
            </w:pPr>
            <w:r w:rsidRPr="0087638C">
              <w:t>3,382</w:t>
            </w:r>
          </w:p>
        </w:tc>
      </w:tr>
      <w:tr w:rsidR="00084BF1" w14:paraId="2BD3D51E" w14:textId="77777777" w:rsidTr="00920C2D">
        <w:tc>
          <w:tcPr>
            <w:tcW w:w="2376" w:type="dxa"/>
          </w:tcPr>
          <w:p w14:paraId="746417EF" w14:textId="6E5E6C94" w:rsidR="00084BF1" w:rsidRDefault="00084BF1" w:rsidP="00084BF1">
            <w:pPr>
              <w:spacing w:after="0" w:line="240" w:lineRule="auto"/>
            </w:pPr>
            <w:r w:rsidRPr="0087638C">
              <w:t>Buninyong</w:t>
            </w:r>
          </w:p>
        </w:tc>
        <w:tc>
          <w:tcPr>
            <w:tcW w:w="1276" w:type="dxa"/>
          </w:tcPr>
          <w:p w14:paraId="3EF72F06" w14:textId="37784D45" w:rsidR="00084BF1" w:rsidRDefault="00084BF1" w:rsidP="00084BF1">
            <w:pPr>
              <w:spacing w:after="0" w:line="240" w:lineRule="auto"/>
              <w:jc w:val="right"/>
            </w:pPr>
            <w:r w:rsidRPr="0087638C">
              <w:t>2,804</w:t>
            </w:r>
          </w:p>
        </w:tc>
      </w:tr>
      <w:tr w:rsidR="00084BF1" w14:paraId="33A40874" w14:textId="77777777" w:rsidTr="00920C2D">
        <w:tc>
          <w:tcPr>
            <w:tcW w:w="2376" w:type="dxa"/>
          </w:tcPr>
          <w:p w14:paraId="78A3B4DD" w14:textId="1D39324D" w:rsidR="00084BF1" w:rsidRDefault="00084BF1" w:rsidP="00084BF1">
            <w:pPr>
              <w:spacing w:after="0" w:line="240" w:lineRule="auto"/>
            </w:pPr>
            <w:r w:rsidRPr="0087638C">
              <w:t>Bunkers Hill</w:t>
            </w:r>
          </w:p>
        </w:tc>
        <w:tc>
          <w:tcPr>
            <w:tcW w:w="1276" w:type="dxa"/>
          </w:tcPr>
          <w:p w14:paraId="3B5E81BD" w14:textId="364B6C78" w:rsidR="00084BF1" w:rsidRDefault="00084BF1" w:rsidP="00084BF1">
            <w:pPr>
              <w:spacing w:after="0" w:line="240" w:lineRule="auto"/>
              <w:jc w:val="right"/>
            </w:pPr>
            <w:r w:rsidRPr="0087638C">
              <w:t>207</w:t>
            </w:r>
          </w:p>
        </w:tc>
      </w:tr>
      <w:tr w:rsidR="00084BF1" w14:paraId="26210843" w14:textId="77777777" w:rsidTr="00920C2D">
        <w:tc>
          <w:tcPr>
            <w:tcW w:w="2376" w:type="dxa"/>
          </w:tcPr>
          <w:p w14:paraId="36E506FC" w14:textId="068D0FCA" w:rsidR="00084BF1" w:rsidRDefault="00084BF1" w:rsidP="00084BF1">
            <w:pPr>
              <w:spacing w:after="0" w:line="240" w:lineRule="auto"/>
            </w:pPr>
            <w:r w:rsidRPr="0087638C">
              <w:t>Burrumbeet</w:t>
            </w:r>
          </w:p>
        </w:tc>
        <w:tc>
          <w:tcPr>
            <w:tcW w:w="1276" w:type="dxa"/>
          </w:tcPr>
          <w:p w14:paraId="0B49B7E8" w14:textId="6CA363D7" w:rsidR="00084BF1" w:rsidRDefault="00084BF1" w:rsidP="00084BF1">
            <w:pPr>
              <w:spacing w:after="0" w:line="240" w:lineRule="auto"/>
              <w:jc w:val="right"/>
            </w:pPr>
            <w:r w:rsidRPr="0087638C">
              <w:t>172</w:t>
            </w:r>
          </w:p>
        </w:tc>
      </w:tr>
      <w:tr w:rsidR="00084BF1" w14:paraId="32ED7396" w14:textId="77777777" w:rsidTr="00920C2D">
        <w:tc>
          <w:tcPr>
            <w:tcW w:w="2376" w:type="dxa"/>
          </w:tcPr>
          <w:p w14:paraId="5C46C908" w14:textId="533A166E" w:rsidR="00084BF1" w:rsidRDefault="00084BF1" w:rsidP="00084BF1">
            <w:pPr>
              <w:spacing w:after="0" w:line="240" w:lineRule="auto"/>
            </w:pPr>
            <w:r w:rsidRPr="0087638C">
              <w:t>Canadian</w:t>
            </w:r>
          </w:p>
        </w:tc>
        <w:tc>
          <w:tcPr>
            <w:tcW w:w="1276" w:type="dxa"/>
          </w:tcPr>
          <w:p w14:paraId="229B17D1" w14:textId="767B6661" w:rsidR="00084BF1" w:rsidRDefault="00084BF1" w:rsidP="00084BF1">
            <w:pPr>
              <w:spacing w:after="0" w:line="240" w:lineRule="auto"/>
              <w:jc w:val="right"/>
            </w:pPr>
            <w:r w:rsidRPr="0087638C">
              <w:t>3,014</w:t>
            </w:r>
          </w:p>
        </w:tc>
      </w:tr>
      <w:tr w:rsidR="00084BF1" w14:paraId="5D55C985" w14:textId="77777777" w:rsidTr="00920C2D">
        <w:tc>
          <w:tcPr>
            <w:tcW w:w="2376" w:type="dxa"/>
          </w:tcPr>
          <w:p w14:paraId="5A77FFFB" w14:textId="77139112" w:rsidR="00084BF1" w:rsidRDefault="00084BF1" w:rsidP="00084BF1">
            <w:pPr>
              <w:spacing w:after="0" w:line="240" w:lineRule="auto"/>
            </w:pPr>
            <w:r w:rsidRPr="0087638C">
              <w:t>Cardigan</w:t>
            </w:r>
          </w:p>
        </w:tc>
        <w:tc>
          <w:tcPr>
            <w:tcW w:w="1276" w:type="dxa"/>
          </w:tcPr>
          <w:p w14:paraId="48A42CC1" w14:textId="44B146DD" w:rsidR="00084BF1" w:rsidRDefault="00084BF1" w:rsidP="00084BF1">
            <w:pPr>
              <w:spacing w:after="0" w:line="240" w:lineRule="auto"/>
              <w:jc w:val="right"/>
            </w:pPr>
            <w:r w:rsidRPr="0087638C">
              <w:t>923</w:t>
            </w:r>
          </w:p>
        </w:tc>
      </w:tr>
      <w:tr w:rsidR="00084BF1" w14:paraId="419849D8" w14:textId="77777777" w:rsidTr="00920C2D">
        <w:tc>
          <w:tcPr>
            <w:tcW w:w="2376" w:type="dxa"/>
          </w:tcPr>
          <w:p w14:paraId="3F20D240" w14:textId="5FF878B4" w:rsidR="00084BF1" w:rsidRDefault="00084BF1" w:rsidP="00084BF1">
            <w:pPr>
              <w:spacing w:after="0" w:line="240" w:lineRule="auto"/>
            </w:pPr>
            <w:r w:rsidRPr="0087638C">
              <w:t>Cardigan Village</w:t>
            </w:r>
          </w:p>
        </w:tc>
        <w:tc>
          <w:tcPr>
            <w:tcW w:w="1276" w:type="dxa"/>
          </w:tcPr>
          <w:p w14:paraId="692EC068" w14:textId="5A3B8B39" w:rsidR="00084BF1" w:rsidRDefault="00084BF1" w:rsidP="00084BF1">
            <w:pPr>
              <w:spacing w:after="0" w:line="240" w:lineRule="auto"/>
              <w:jc w:val="right"/>
            </w:pPr>
            <w:r w:rsidRPr="0087638C">
              <w:t>427</w:t>
            </w:r>
          </w:p>
        </w:tc>
      </w:tr>
      <w:tr w:rsidR="00084BF1" w14:paraId="39BD08AD" w14:textId="77777777" w:rsidTr="00920C2D">
        <w:tc>
          <w:tcPr>
            <w:tcW w:w="2376" w:type="dxa"/>
          </w:tcPr>
          <w:p w14:paraId="0A55CB2C" w14:textId="3958F0E2" w:rsidR="00084BF1" w:rsidRDefault="00084BF1" w:rsidP="00084BF1">
            <w:pPr>
              <w:spacing w:after="0" w:line="240" w:lineRule="auto"/>
            </w:pPr>
            <w:r>
              <w:t>Chapel Flat</w:t>
            </w:r>
          </w:p>
        </w:tc>
        <w:tc>
          <w:tcPr>
            <w:tcW w:w="1276" w:type="dxa"/>
          </w:tcPr>
          <w:p w14:paraId="18601973" w14:textId="241DEC83" w:rsidR="00084BF1" w:rsidRDefault="00084BF1" w:rsidP="00084BF1">
            <w:pPr>
              <w:spacing w:after="0" w:line="240" w:lineRule="auto"/>
              <w:jc w:val="right"/>
            </w:pPr>
            <w:r>
              <w:t>0</w:t>
            </w:r>
          </w:p>
        </w:tc>
      </w:tr>
      <w:tr w:rsidR="00084BF1" w14:paraId="725A94D5" w14:textId="77777777" w:rsidTr="00920C2D">
        <w:tc>
          <w:tcPr>
            <w:tcW w:w="2376" w:type="dxa"/>
          </w:tcPr>
          <w:p w14:paraId="24029BA8" w14:textId="2B073256" w:rsidR="00084BF1" w:rsidRDefault="00084BF1" w:rsidP="00084BF1">
            <w:pPr>
              <w:spacing w:after="0" w:line="240" w:lineRule="auto"/>
            </w:pPr>
            <w:proofErr w:type="spellStart"/>
            <w:r w:rsidRPr="0087638C">
              <w:t>Coghills</w:t>
            </w:r>
            <w:proofErr w:type="spellEnd"/>
            <w:r w:rsidRPr="0087638C">
              <w:t xml:space="preserve"> Creek</w:t>
            </w:r>
          </w:p>
        </w:tc>
        <w:tc>
          <w:tcPr>
            <w:tcW w:w="1276" w:type="dxa"/>
          </w:tcPr>
          <w:p w14:paraId="131A4876" w14:textId="4E22D16D" w:rsidR="00084BF1" w:rsidRDefault="00084BF1" w:rsidP="00084BF1">
            <w:pPr>
              <w:spacing w:after="0" w:line="240" w:lineRule="auto"/>
              <w:jc w:val="right"/>
            </w:pPr>
            <w:r w:rsidRPr="0087638C">
              <w:t>61</w:t>
            </w:r>
          </w:p>
        </w:tc>
      </w:tr>
      <w:tr w:rsidR="00084BF1" w14:paraId="42504B73" w14:textId="77777777" w:rsidTr="00920C2D">
        <w:tc>
          <w:tcPr>
            <w:tcW w:w="2376" w:type="dxa"/>
          </w:tcPr>
          <w:p w14:paraId="180C918A" w14:textId="28C927AD" w:rsidR="00084BF1" w:rsidRDefault="00084BF1" w:rsidP="00084BF1">
            <w:pPr>
              <w:spacing w:after="0" w:line="240" w:lineRule="auto"/>
            </w:pPr>
            <w:r w:rsidRPr="0087638C">
              <w:t>Creswick</w:t>
            </w:r>
          </w:p>
        </w:tc>
        <w:tc>
          <w:tcPr>
            <w:tcW w:w="1276" w:type="dxa"/>
          </w:tcPr>
          <w:p w14:paraId="35380CD0" w14:textId="4803F2F6" w:rsidR="00084BF1" w:rsidRDefault="00084BF1" w:rsidP="00084BF1">
            <w:pPr>
              <w:spacing w:after="0" w:line="240" w:lineRule="auto"/>
              <w:jc w:val="right"/>
            </w:pPr>
            <w:r w:rsidRPr="0087638C">
              <w:t>21</w:t>
            </w:r>
          </w:p>
        </w:tc>
      </w:tr>
    </w:tbl>
    <w:p w14:paraId="1D6B43FC" w14:textId="77777777" w:rsidR="002E0643" w:rsidRDefault="002E0643" w:rsidP="002E0643"/>
    <w:p w14:paraId="371BDFC8" w14:textId="77777777" w:rsidR="002E0643" w:rsidRDefault="002E0643" w:rsidP="002E0643"/>
    <w:p w14:paraId="4364CF34" w14:textId="77777777" w:rsidR="002E0643" w:rsidRDefault="002E0643" w:rsidP="002E0643"/>
    <w:p w14:paraId="0D6DC5AD" w14:textId="77777777" w:rsidR="002E0643" w:rsidRDefault="002E0643" w:rsidP="002E0643"/>
    <w:p w14:paraId="474531C6" w14:textId="77777777" w:rsidR="002E0643" w:rsidRDefault="002E0643" w:rsidP="002E0643"/>
    <w:p w14:paraId="44934E0C" w14:textId="77777777" w:rsidR="002E0643" w:rsidRDefault="002E0643" w:rsidP="002E0643"/>
    <w:p w14:paraId="62260962" w14:textId="77777777" w:rsidR="002E0643" w:rsidRDefault="002E0643" w:rsidP="002E0643"/>
    <w:p w14:paraId="6842EB70" w14:textId="77777777" w:rsidR="002E0643" w:rsidRDefault="002E0643" w:rsidP="002E0643"/>
    <w:p w14:paraId="6A4F04AC" w14:textId="77777777" w:rsidR="002E0643" w:rsidRDefault="002E0643" w:rsidP="002E0643"/>
    <w:p w14:paraId="74732448" w14:textId="77777777" w:rsidR="002E0643" w:rsidRDefault="002E0643" w:rsidP="002E0643"/>
    <w:p w14:paraId="0043CA48" w14:textId="77777777" w:rsidR="002E0643" w:rsidRDefault="002E0643" w:rsidP="002E0643"/>
    <w:p w14:paraId="43B3E3D4" w14:textId="77777777" w:rsidR="002E0643" w:rsidRDefault="002E0643" w:rsidP="002E0643"/>
    <w:p w14:paraId="67381448" w14:textId="77777777" w:rsidR="002E0643" w:rsidRDefault="002E0643" w:rsidP="002E0643"/>
    <w:p w14:paraId="6D6EF554" w14:textId="77777777" w:rsidR="002E0643" w:rsidRDefault="002E0643" w:rsidP="002E0643"/>
    <w:p w14:paraId="54C69C4A" w14:textId="77777777" w:rsidR="002E0643" w:rsidRDefault="002E0643" w:rsidP="002E0643"/>
    <w:tbl>
      <w:tblPr>
        <w:tblStyle w:val="TableGrid"/>
        <w:tblpPr w:leftFromText="180" w:rightFromText="180" w:vertAnchor="text" w:tblpY="1"/>
        <w:tblOverlap w:val="never"/>
        <w:tblW w:w="0" w:type="auto"/>
        <w:tblLook w:val="04A0" w:firstRow="1" w:lastRow="0" w:firstColumn="1" w:lastColumn="0" w:noHBand="0" w:noVBand="1"/>
        <w:tblCaption w:val="Voter numbers by locality (table)"/>
        <w:tblDescription w:val="Table lists all localities (suburb or town) in Ballarat Cuty Council with the number of voters for the locality as at 30 March 2023. List includes localities in alpha order beginning with D to M."/>
      </w:tblPr>
      <w:tblGrid>
        <w:gridCol w:w="2376"/>
        <w:gridCol w:w="1276"/>
      </w:tblGrid>
      <w:tr w:rsidR="002E0643" w14:paraId="1A6D0E91" w14:textId="77777777" w:rsidTr="00920C2D">
        <w:trPr>
          <w:cnfStyle w:val="100000000000" w:firstRow="1" w:lastRow="0" w:firstColumn="0" w:lastColumn="0" w:oddVBand="0" w:evenVBand="0" w:oddHBand="0" w:evenHBand="0" w:firstRowFirstColumn="0" w:firstRowLastColumn="0" w:lastRowFirstColumn="0" w:lastRowLastColumn="0"/>
          <w:trHeight w:val="294"/>
        </w:trPr>
        <w:tc>
          <w:tcPr>
            <w:tcW w:w="2376" w:type="dxa"/>
            <w:shd w:val="clear" w:color="auto" w:fill="30285A"/>
            <w:vAlign w:val="center"/>
          </w:tcPr>
          <w:p w14:paraId="626697A0" w14:textId="77777777" w:rsidR="002E0643" w:rsidRDefault="002E0643" w:rsidP="00920C2D">
            <w:pPr>
              <w:spacing w:after="0" w:line="240" w:lineRule="auto"/>
              <w:jc w:val="center"/>
            </w:pPr>
            <w:r>
              <w:t>Locality</w:t>
            </w:r>
          </w:p>
        </w:tc>
        <w:tc>
          <w:tcPr>
            <w:tcW w:w="1276" w:type="dxa"/>
            <w:shd w:val="clear" w:color="auto" w:fill="30285A"/>
            <w:vAlign w:val="center"/>
          </w:tcPr>
          <w:p w14:paraId="14D3BFAD" w14:textId="77777777" w:rsidR="002E0643" w:rsidRDefault="002E0643" w:rsidP="00920C2D">
            <w:pPr>
              <w:spacing w:after="0" w:line="240" w:lineRule="auto"/>
              <w:jc w:val="center"/>
            </w:pPr>
            <w:r>
              <w:t>Voters</w:t>
            </w:r>
          </w:p>
        </w:tc>
      </w:tr>
      <w:tr w:rsidR="00084BF1" w14:paraId="150722A4" w14:textId="77777777" w:rsidTr="00920C2D">
        <w:tc>
          <w:tcPr>
            <w:tcW w:w="2376" w:type="dxa"/>
          </w:tcPr>
          <w:p w14:paraId="64D4856C" w14:textId="77809CED" w:rsidR="00084BF1" w:rsidRDefault="00084BF1" w:rsidP="00084BF1">
            <w:pPr>
              <w:spacing w:after="0" w:line="240" w:lineRule="auto"/>
            </w:pPr>
            <w:r w:rsidRPr="0087638C">
              <w:t>Delacombe</w:t>
            </w:r>
          </w:p>
        </w:tc>
        <w:tc>
          <w:tcPr>
            <w:tcW w:w="1276" w:type="dxa"/>
          </w:tcPr>
          <w:p w14:paraId="480F7BA4" w14:textId="1C1129EF" w:rsidR="00084BF1" w:rsidRDefault="00084BF1" w:rsidP="00084BF1">
            <w:pPr>
              <w:spacing w:after="0" w:line="240" w:lineRule="auto"/>
              <w:jc w:val="right"/>
            </w:pPr>
            <w:r w:rsidRPr="0087638C">
              <w:t>4,068</w:t>
            </w:r>
          </w:p>
        </w:tc>
      </w:tr>
      <w:tr w:rsidR="00084BF1" w14:paraId="4F736285" w14:textId="77777777" w:rsidTr="00920C2D">
        <w:tc>
          <w:tcPr>
            <w:tcW w:w="2376" w:type="dxa"/>
          </w:tcPr>
          <w:p w14:paraId="4DC89BCF" w14:textId="598276C9" w:rsidR="00084BF1" w:rsidRDefault="00084BF1" w:rsidP="00084BF1">
            <w:pPr>
              <w:spacing w:after="0" w:line="240" w:lineRule="auto"/>
            </w:pPr>
            <w:r w:rsidRPr="002E4F95">
              <w:t xml:space="preserve">Durham </w:t>
            </w:r>
            <w:proofErr w:type="gramStart"/>
            <w:r w:rsidRPr="002E4F95">
              <w:t>Lead</w:t>
            </w:r>
            <w:proofErr w:type="gramEnd"/>
          </w:p>
        </w:tc>
        <w:tc>
          <w:tcPr>
            <w:tcW w:w="1276" w:type="dxa"/>
          </w:tcPr>
          <w:p w14:paraId="240E30D0" w14:textId="7D13E95D" w:rsidR="00084BF1" w:rsidRDefault="00084BF1" w:rsidP="00084BF1">
            <w:pPr>
              <w:spacing w:after="0" w:line="240" w:lineRule="auto"/>
              <w:jc w:val="right"/>
            </w:pPr>
            <w:r w:rsidRPr="002E4F95">
              <w:t>245</w:t>
            </w:r>
          </w:p>
        </w:tc>
      </w:tr>
      <w:tr w:rsidR="00084BF1" w14:paraId="6FED0B83" w14:textId="77777777" w:rsidTr="00920C2D">
        <w:tc>
          <w:tcPr>
            <w:tcW w:w="2376" w:type="dxa"/>
          </w:tcPr>
          <w:p w14:paraId="189762AF" w14:textId="7FEC87A6" w:rsidR="00084BF1" w:rsidRDefault="00084BF1" w:rsidP="00084BF1">
            <w:pPr>
              <w:spacing w:after="0" w:line="240" w:lineRule="auto"/>
            </w:pPr>
            <w:r w:rsidRPr="002E4F95">
              <w:t>Ercildoune</w:t>
            </w:r>
          </w:p>
        </w:tc>
        <w:tc>
          <w:tcPr>
            <w:tcW w:w="1276" w:type="dxa"/>
          </w:tcPr>
          <w:p w14:paraId="02B1894D" w14:textId="301CD6AE" w:rsidR="00084BF1" w:rsidRDefault="00084BF1" w:rsidP="00084BF1">
            <w:pPr>
              <w:spacing w:after="0" w:line="240" w:lineRule="auto"/>
              <w:jc w:val="right"/>
            </w:pPr>
            <w:r w:rsidRPr="002E4F95">
              <w:t>15</w:t>
            </w:r>
          </w:p>
        </w:tc>
      </w:tr>
      <w:tr w:rsidR="00084BF1" w14:paraId="2B0580C1" w14:textId="77777777" w:rsidTr="00920C2D">
        <w:tc>
          <w:tcPr>
            <w:tcW w:w="2376" w:type="dxa"/>
          </w:tcPr>
          <w:p w14:paraId="73DF97CD" w14:textId="5D648FED" w:rsidR="00084BF1" w:rsidRDefault="00084BF1" w:rsidP="00084BF1">
            <w:pPr>
              <w:spacing w:after="0" w:line="240" w:lineRule="auto"/>
            </w:pPr>
            <w:r w:rsidRPr="002E4F95">
              <w:t>Eureka</w:t>
            </w:r>
          </w:p>
        </w:tc>
        <w:tc>
          <w:tcPr>
            <w:tcW w:w="1276" w:type="dxa"/>
          </w:tcPr>
          <w:p w14:paraId="63CF83F0" w14:textId="75F25235" w:rsidR="00084BF1" w:rsidRDefault="00084BF1" w:rsidP="00084BF1">
            <w:pPr>
              <w:spacing w:after="0" w:line="240" w:lineRule="auto"/>
              <w:jc w:val="right"/>
            </w:pPr>
            <w:r w:rsidRPr="002E4F95">
              <w:t>498</w:t>
            </w:r>
          </w:p>
        </w:tc>
      </w:tr>
      <w:tr w:rsidR="00084BF1" w14:paraId="38B21EA7" w14:textId="77777777" w:rsidTr="00920C2D">
        <w:tc>
          <w:tcPr>
            <w:tcW w:w="2376" w:type="dxa"/>
          </w:tcPr>
          <w:p w14:paraId="0D293B8A" w14:textId="6C48B6A9" w:rsidR="00084BF1" w:rsidRDefault="00084BF1" w:rsidP="00084BF1">
            <w:pPr>
              <w:spacing w:after="0" w:line="240" w:lineRule="auto"/>
            </w:pPr>
            <w:r w:rsidRPr="002E4F95">
              <w:t>Glen Park</w:t>
            </w:r>
          </w:p>
        </w:tc>
        <w:tc>
          <w:tcPr>
            <w:tcW w:w="1276" w:type="dxa"/>
          </w:tcPr>
          <w:p w14:paraId="01DDE54B" w14:textId="3C945187" w:rsidR="00084BF1" w:rsidRDefault="00084BF1" w:rsidP="00084BF1">
            <w:pPr>
              <w:spacing w:after="0" w:line="240" w:lineRule="auto"/>
              <w:jc w:val="right"/>
            </w:pPr>
            <w:r w:rsidRPr="002E4F95">
              <w:t>53</w:t>
            </w:r>
          </w:p>
        </w:tc>
      </w:tr>
      <w:tr w:rsidR="00084BF1" w14:paraId="0FB50C33" w14:textId="77777777" w:rsidTr="00920C2D">
        <w:tc>
          <w:tcPr>
            <w:tcW w:w="2376" w:type="dxa"/>
          </w:tcPr>
          <w:p w14:paraId="244EAD30" w14:textId="210883AF" w:rsidR="00084BF1" w:rsidRDefault="00084BF1" w:rsidP="00084BF1">
            <w:pPr>
              <w:spacing w:after="0" w:line="240" w:lineRule="auto"/>
            </w:pPr>
            <w:r w:rsidRPr="002E4F95">
              <w:t>Glendaruel</w:t>
            </w:r>
          </w:p>
        </w:tc>
        <w:tc>
          <w:tcPr>
            <w:tcW w:w="1276" w:type="dxa"/>
          </w:tcPr>
          <w:p w14:paraId="7956BD9C" w14:textId="5EB089AB" w:rsidR="00084BF1" w:rsidRDefault="00084BF1" w:rsidP="00084BF1">
            <w:pPr>
              <w:spacing w:after="0" w:line="240" w:lineRule="auto"/>
              <w:jc w:val="right"/>
            </w:pPr>
            <w:r w:rsidRPr="002E4F95">
              <w:t>34</w:t>
            </w:r>
          </w:p>
        </w:tc>
      </w:tr>
      <w:tr w:rsidR="00084BF1" w14:paraId="7AD7F70A" w14:textId="77777777" w:rsidTr="00920C2D">
        <w:tc>
          <w:tcPr>
            <w:tcW w:w="2376" w:type="dxa"/>
          </w:tcPr>
          <w:p w14:paraId="2FA1C430" w14:textId="359E4EB2" w:rsidR="00084BF1" w:rsidRDefault="00084BF1" w:rsidP="00084BF1">
            <w:pPr>
              <w:spacing w:after="0" w:line="240" w:lineRule="auto"/>
            </w:pPr>
            <w:proofErr w:type="spellStart"/>
            <w:r w:rsidRPr="002E4F95">
              <w:t>Glendonald</w:t>
            </w:r>
            <w:proofErr w:type="spellEnd"/>
          </w:p>
        </w:tc>
        <w:tc>
          <w:tcPr>
            <w:tcW w:w="1276" w:type="dxa"/>
          </w:tcPr>
          <w:p w14:paraId="6BF04019" w14:textId="153DD9E2" w:rsidR="00084BF1" w:rsidRDefault="00084BF1" w:rsidP="00084BF1">
            <w:pPr>
              <w:spacing w:after="0" w:line="240" w:lineRule="auto"/>
              <w:jc w:val="right"/>
            </w:pPr>
            <w:r w:rsidRPr="002E4F95">
              <w:t>8</w:t>
            </w:r>
          </w:p>
        </w:tc>
      </w:tr>
      <w:tr w:rsidR="00084BF1" w14:paraId="5480137B" w14:textId="77777777" w:rsidTr="00920C2D">
        <w:tc>
          <w:tcPr>
            <w:tcW w:w="2376" w:type="dxa"/>
          </w:tcPr>
          <w:p w14:paraId="4A2D337E" w14:textId="00DC7711" w:rsidR="00084BF1" w:rsidRDefault="00084BF1" w:rsidP="00084BF1">
            <w:pPr>
              <w:spacing w:after="0" w:line="240" w:lineRule="auto"/>
            </w:pPr>
            <w:r w:rsidRPr="002E4F95">
              <w:t>Golden Point</w:t>
            </w:r>
          </w:p>
        </w:tc>
        <w:tc>
          <w:tcPr>
            <w:tcW w:w="1276" w:type="dxa"/>
          </w:tcPr>
          <w:p w14:paraId="431D422A" w14:textId="24D070FD" w:rsidR="00084BF1" w:rsidRDefault="00084BF1" w:rsidP="00084BF1">
            <w:pPr>
              <w:spacing w:after="0" w:line="240" w:lineRule="auto"/>
              <w:jc w:val="right"/>
            </w:pPr>
            <w:r w:rsidRPr="002E4F95">
              <w:t>1,800</w:t>
            </w:r>
          </w:p>
        </w:tc>
      </w:tr>
      <w:tr w:rsidR="00084BF1" w14:paraId="635FCFA8" w14:textId="77777777" w:rsidTr="00920C2D">
        <w:tc>
          <w:tcPr>
            <w:tcW w:w="2376" w:type="dxa"/>
          </w:tcPr>
          <w:p w14:paraId="507847CC" w14:textId="6B8B5B06" w:rsidR="00084BF1" w:rsidRDefault="00084BF1" w:rsidP="00084BF1">
            <w:pPr>
              <w:spacing w:after="0" w:line="240" w:lineRule="auto"/>
            </w:pPr>
            <w:r w:rsidRPr="002E4F95">
              <w:t xml:space="preserve">Gong </w:t>
            </w:r>
            <w:proofErr w:type="spellStart"/>
            <w:r w:rsidRPr="002E4F95">
              <w:t>Gong</w:t>
            </w:r>
            <w:proofErr w:type="spellEnd"/>
          </w:p>
        </w:tc>
        <w:tc>
          <w:tcPr>
            <w:tcW w:w="1276" w:type="dxa"/>
          </w:tcPr>
          <w:p w14:paraId="31674F73" w14:textId="5C2FD499" w:rsidR="00084BF1" w:rsidRDefault="00084BF1" w:rsidP="00084BF1">
            <w:pPr>
              <w:spacing w:after="0" w:line="240" w:lineRule="auto"/>
              <w:jc w:val="right"/>
            </w:pPr>
            <w:r w:rsidRPr="002E4F95">
              <w:t>6</w:t>
            </w:r>
          </w:p>
        </w:tc>
      </w:tr>
      <w:tr w:rsidR="00084BF1" w14:paraId="140709D3" w14:textId="77777777" w:rsidTr="00920C2D">
        <w:tc>
          <w:tcPr>
            <w:tcW w:w="2376" w:type="dxa"/>
          </w:tcPr>
          <w:p w14:paraId="6DAE5AE9" w14:textId="31FBEAE4" w:rsidR="00084BF1" w:rsidRDefault="00084BF1" w:rsidP="00084BF1">
            <w:pPr>
              <w:spacing w:after="0" w:line="240" w:lineRule="auto"/>
            </w:pPr>
            <w:r w:rsidRPr="002E4F95">
              <w:t>Invermay</w:t>
            </w:r>
          </w:p>
        </w:tc>
        <w:tc>
          <w:tcPr>
            <w:tcW w:w="1276" w:type="dxa"/>
          </w:tcPr>
          <w:p w14:paraId="54E298A6" w14:textId="286F0997" w:rsidR="00084BF1" w:rsidRDefault="00084BF1" w:rsidP="00084BF1">
            <w:pPr>
              <w:spacing w:after="0" w:line="240" w:lineRule="auto"/>
              <w:jc w:val="right"/>
            </w:pPr>
            <w:r w:rsidRPr="002E4F95">
              <w:t>711</w:t>
            </w:r>
          </w:p>
        </w:tc>
      </w:tr>
      <w:tr w:rsidR="00084BF1" w14:paraId="0A2EDE7A" w14:textId="77777777" w:rsidTr="00920C2D">
        <w:tc>
          <w:tcPr>
            <w:tcW w:w="2376" w:type="dxa"/>
          </w:tcPr>
          <w:p w14:paraId="6D109E3E" w14:textId="46CFBAC0" w:rsidR="00084BF1" w:rsidRDefault="00084BF1" w:rsidP="00084BF1">
            <w:pPr>
              <w:spacing w:after="0" w:line="240" w:lineRule="auto"/>
            </w:pPr>
            <w:r w:rsidRPr="002E4F95">
              <w:t>Invermay Park</w:t>
            </w:r>
          </w:p>
        </w:tc>
        <w:tc>
          <w:tcPr>
            <w:tcW w:w="1276" w:type="dxa"/>
          </w:tcPr>
          <w:p w14:paraId="3193B260" w14:textId="2A3C29E0" w:rsidR="00084BF1" w:rsidRDefault="00084BF1" w:rsidP="00084BF1">
            <w:pPr>
              <w:spacing w:after="0" w:line="240" w:lineRule="auto"/>
              <w:jc w:val="right"/>
            </w:pPr>
            <w:r w:rsidRPr="002E4F95">
              <w:t>1,446</w:t>
            </w:r>
          </w:p>
        </w:tc>
      </w:tr>
      <w:tr w:rsidR="00084BF1" w14:paraId="7F613EDE" w14:textId="77777777" w:rsidTr="00920C2D">
        <w:tc>
          <w:tcPr>
            <w:tcW w:w="2376" w:type="dxa"/>
          </w:tcPr>
          <w:p w14:paraId="43199A61" w14:textId="611F2CD9" w:rsidR="00084BF1" w:rsidRDefault="00084BF1" w:rsidP="00084BF1">
            <w:pPr>
              <w:spacing w:after="0" w:line="240" w:lineRule="auto"/>
            </w:pPr>
            <w:r w:rsidRPr="002E4F95">
              <w:t>Lake Gardens</w:t>
            </w:r>
          </w:p>
        </w:tc>
        <w:tc>
          <w:tcPr>
            <w:tcW w:w="1276" w:type="dxa"/>
          </w:tcPr>
          <w:p w14:paraId="48444D96" w14:textId="04085CB3" w:rsidR="00084BF1" w:rsidRDefault="00084BF1" w:rsidP="00084BF1">
            <w:pPr>
              <w:spacing w:after="0" w:line="240" w:lineRule="auto"/>
              <w:jc w:val="right"/>
            </w:pPr>
            <w:r w:rsidRPr="002E4F95">
              <w:t>1,448</w:t>
            </w:r>
          </w:p>
        </w:tc>
      </w:tr>
      <w:tr w:rsidR="00084BF1" w14:paraId="14078F00" w14:textId="77777777" w:rsidTr="00920C2D">
        <w:tc>
          <w:tcPr>
            <w:tcW w:w="2376" w:type="dxa"/>
          </w:tcPr>
          <w:p w14:paraId="50B5C083" w14:textId="4FD8E6AA" w:rsidR="00084BF1" w:rsidRDefault="00084BF1" w:rsidP="00084BF1">
            <w:pPr>
              <w:spacing w:after="0" w:line="240" w:lineRule="auto"/>
            </w:pPr>
            <w:r w:rsidRPr="002E4F95">
              <w:t>Lake Wendouree</w:t>
            </w:r>
          </w:p>
        </w:tc>
        <w:tc>
          <w:tcPr>
            <w:tcW w:w="1276" w:type="dxa"/>
          </w:tcPr>
          <w:p w14:paraId="67A730C9" w14:textId="4F15E4F8" w:rsidR="00084BF1" w:rsidRDefault="00084BF1" w:rsidP="00084BF1">
            <w:pPr>
              <w:spacing w:after="0" w:line="240" w:lineRule="auto"/>
              <w:jc w:val="right"/>
            </w:pPr>
            <w:r w:rsidRPr="002E4F95">
              <w:t>2,265</w:t>
            </w:r>
          </w:p>
        </w:tc>
      </w:tr>
      <w:tr w:rsidR="00084BF1" w14:paraId="504D9F1B" w14:textId="77777777" w:rsidTr="00920C2D">
        <w:tc>
          <w:tcPr>
            <w:tcW w:w="2376" w:type="dxa"/>
          </w:tcPr>
          <w:p w14:paraId="0105AFC5" w14:textId="15FDD670" w:rsidR="00084BF1" w:rsidRDefault="00084BF1" w:rsidP="00084BF1">
            <w:pPr>
              <w:spacing w:after="0" w:line="240" w:lineRule="auto"/>
            </w:pPr>
            <w:r w:rsidRPr="002E4F95">
              <w:t>Learmonth</w:t>
            </w:r>
          </w:p>
        </w:tc>
        <w:tc>
          <w:tcPr>
            <w:tcW w:w="1276" w:type="dxa"/>
          </w:tcPr>
          <w:p w14:paraId="5234D7F4" w14:textId="46184015" w:rsidR="00084BF1" w:rsidRDefault="00084BF1" w:rsidP="00084BF1">
            <w:pPr>
              <w:spacing w:after="0" w:line="240" w:lineRule="auto"/>
              <w:jc w:val="right"/>
            </w:pPr>
            <w:r w:rsidRPr="002E4F95">
              <w:t>331</w:t>
            </w:r>
          </w:p>
        </w:tc>
      </w:tr>
      <w:tr w:rsidR="00084BF1" w14:paraId="10625DA0" w14:textId="77777777" w:rsidTr="00920C2D">
        <w:tc>
          <w:tcPr>
            <w:tcW w:w="2376" w:type="dxa"/>
          </w:tcPr>
          <w:p w14:paraId="4CDDB097" w14:textId="2B5F44B7" w:rsidR="00084BF1" w:rsidRDefault="00084BF1" w:rsidP="00084BF1">
            <w:pPr>
              <w:spacing w:after="0" w:line="240" w:lineRule="auto"/>
            </w:pPr>
            <w:r w:rsidRPr="002E4F95">
              <w:t>Lucas</w:t>
            </w:r>
          </w:p>
        </w:tc>
        <w:tc>
          <w:tcPr>
            <w:tcW w:w="1276" w:type="dxa"/>
          </w:tcPr>
          <w:p w14:paraId="6FCC6C44" w14:textId="00DBE738" w:rsidR="00084BF1" w:rsidRDefault="00084BF1" w:rsidP="00084BF1">
            <w:pPr>
              <w:spacing w:after="0" w:line="240" w:lineRule="auto"/>
              <w:jc w:val="right"/>
            </w:pPr>
            <w:r w:rsidRPr="002E4F95">
              <w:t>2,344</w:t>
            </w:r>
          </w:p>
        </w:tc>
      </w:tr>
      <w:tr w:rsidR="00084BF1" w14:paraId="7DDD1CA7" w14:textId="77777777" w:rsidTr="00920C2D">
        <w:tc>
          <w:tcPr>
            <w:tcW w:w="2376" w:type="dxa"/>
          </w:tcPr>
          <w:p w14:paraId="28AE6C6A" w14:textId="0F41EE71" w:rsidR="00084BF1" w:rsidRDefault="00084BF1" w:rsidP="00084BF1">
            <w:pPr>
              <w:spacing w:after="0" w:line="240" w:lineRule="auto"/>
            </w:pPr>
            <w:r w:rsidRPr="002E4F95">
              <w:t>Magpie</w:t>
            </w:r>
          </w:p>
        </w:tc>
        <w:tc>
          <w:tcPr>
            <w:tcW w:w="1276" w:type="dxa"/>
          </w:tcPr>
          <w:p w14:paraId="4681D535" w14:textId="6F652723" w:rsidR="00084BF1" w:rsidRDefault="00084BF1" w:rsidP="00084BF1">
            <w:pPr>
              <w:spacing w:after="0" w:line="240" w:lineRule="auto"/>
              <w:jc w:val="right"/>
            </w:pPr>
            <w:r w:rsidRPr="002E4F95">
              <w:t>280</w:t>
            </w:r>
          </w:p>
        </w:tc>
      </w:tr>
      <w:tr w:rsidR="00084BF1" w14:paraId="66514E4C" w14:textId="77777777" w:rsidTr="00920C2D">
        <w:tc>
          <w:tcPr>
            <w:tcW w:w="2376" w:type="dxa"/>
          </w:tcPr>
          <w:p w14:paraId="26A14109" w14:textId="169B5700" w:rsidR="00084BF1" w:rsidRDefault="00084BF1" w:rsidP="00084BF1">
            <w:pPr>
              <w:spacing w:after="0" w:line="240" w:lineRule="auto"/>
            </w:pPr>
            <w:r w:rsidRPr="002E4F95">
              <w:t>Miners Rest</w:t>
            </w:r>
          </w:p>
        </w:tc>
        <w:tc>
          <w:tcPr>
            <w:tcW w:w="1276" w:type="dxa"/>
          </w:tcPr>
          <w:p w14:paraId="1348AE3E" w14:textId="60655ECF" w:rsidR="00084BF1" w:rsidRDefault="00084BF1" w:rsidP="00084BF1">
            <w:pPr>
              <w:spacing w:after="0" w:line="240" w:lineRule="auto"/>
              <w:jc w:val="right"/>
            </w:pPr>
            <w:r w:rsidRPr="002E4F95">
              <w:t>2,698</w:t>
            </w:r>
          </w:p>
        </w:tc>
      </w:tr>
      <w:tr w:rsidR="00084BF1" w14:paraId="280536C6" w14:textId="77777777" w:rsidTr="00920C2D">
        <w:tc>
          <w:tcPr>
            <w:tcW w:w="2376" w:type="dxa"/>
          </w:tcPr>
          <w:p w14:paraId="5835A847" w14:textId="2BF313CD" w:rsidR="00084BF1" w:rsidRDefault="00084BF1" w:rsidP="00084BF1">
            <w:pPr>
              <w:spacing w:after="0" w:line="240" w:lineRule="auto"/>
            </w:pPr>
            <w:r w:rsidRPr="002E4F95">
              <w:t>Mitchell Park</w:t>
            </w:r>
          </w:p>
        </w:tc>
        <w:tc>
          <w:tcPr>
            <w:tcW w:w="1276" w:type="dxa"/>
          </w:tcPr>
          <w:p w14:paraId="1D859080" w14:textId="274B68D4" w:rsidR="00084BF1" w:rsidRDefault="00084BF1" w:rsidP="00084BF1">
            <w:pPr>
              <w:spacing w:after="0" w:line="240" w:lineRule="auto"/>
              <w:jc w:val="right"/>
            </w:pPr>
            <w:r w:rsidRPr="002E4F95">
              <w:t>675</w:t>
            </w:r>
          </w:p>
        </w:tc>
      </w:tr>
      <w:tr w:rsidR="00084BF1" w14:paraId="69749288" w14:textId="77777777" w:rsidTr="00920C2D">
        <w:tc>
          <w:tcPr>
            <w:tcW w:w="2376" w:type="dxa"/>
          </w:tcPr>
          <w:p w14:paraId="6B130D37" w14:textId="13016030" w:rsidR="00084BF1" w:rsidRDefault="00084BF1" w:rsidP="00084BF1">
            <w:pPr>
              <w:spacing w:after="0" w:line="240" w:lineRule="auto"/>
            </w:pPr>
            <w:r w:rsidRPr="002E4F95">
              <w:t>Mount Bolton</w:t>
            </w:r>
          </w:p>
        </w:tc>
        <w:tc>
          <w:tcPr>
            <w:tcW w:w="1276" w:type="dxa"/>
          </w:tcPr>
          <w:p w14:paraId="54EED52A" w14:textId="36D3DCBE" w:rsidR="00084BF1" w:rsidRDefault="00084BF1" w:rsidP="00084BF1">
            <w:pPr>
              <w:spacing w:after="0" w:line="240" w:lineRule="auto"/>
              <w:jc w:val="right"/>
            </w:pPr>
            <w:r w:rsidRPr="002E4F95">
              <w:t>27</w:t>
            </w:r>
          </w:p>
        </w:tc>
      </w:tr>
      <w:tr w:rsidR="00084BF1" w14:paraId="444E63BF" w14:textId="77777777" w:rsidTr="00920C2D">
        <w:tc>
          <w:tcPr>
            <w:tcW w:w="2376" w:type="dxa"/>
          </w:tcPr>
          <w:p w14:paraId="38266949" w14:textId="78C82D8D" w:rsidR="00084BF1" w:rsidRDefault="00084BF1" w:rsidP="00084BF1">
            <w:pPr>
              <w:spacing w:after="0" w:line="240" w:lineRule="auto"/>
            </w:pPr>
            <w:r w:rsidRPr="002E4F95">
              <w:t>Mount Clear</w:t>
            </w:r>
          </w:p>
        </w:tc>
        <w:tc>
          <w:tcPr>
            <w:tcW w:w="1276" w:type="dxa"/>
          </w:tcPr>
          <w:p w14:paraId="34A1F55B" w14:textId="328873D5" w:rsidR="00084BF1" w:rsidRDefault="00084BF1" w:rsidP="00084BF1">
            <w:pPr>
              <w:spacing w:after="0" w:line="240" w:lineRule="auto"/>
              <w:jc w:val="right"/>
            </w:pPr>
            <w:r w:rsidRPr="002E4F95">
              <w:t>2,670</w:t>
            </w:r>
          </w:p>
        </w:tc>
      </w:tr>
      <w:tr w:rsidR="00084BF1" w14:paraId="0B9A0A55" w14:textId="77777777" w:rsidTr="00920C2D">
        <w:tc>
          <w:tcPr>
            <w:tcW w:w="2376" w:type="dxa"/>
          </w:tcPr>
          <w:p w14:paraId="0E557F5D" w14:textId="37D084BA" w:rsidR="00084BF1" w:rsidRDefault="00084BF1" w:rsidP="00084BF1">
            <w:pPr>
              <w:spacing w:after="0" w:line="240" w:lineRule="auto"/>
            </w:pPr>
            <w:r w:rsidRPr="002E4F95">
              <w:t>Mount Helen</w:t>
            </w:r>
          </w:p>
        </w:tc>
        <w:tc>
          <w:tcPr>
            <w:tcW w:w="1276" w:type="dxa"/>
          </w:tcPr>
          <w:p w14:paraId="0103D89F" w14:textId="55809EF2" w:rsidR="00084BF1" w:rsidRDefault="00084BF1" w:rsidP="00084BF1">
            <w:pPr>
              <w:spacing w:after="0" w:line="240" w:lineRule="auto"/>
              <w:jc w:val="right"/>
            </w:pPr>
            <w:r w:rsidRPr="002E4F95">
              <w:t>2,137</w:t>
            </w:r>
          </w:p>
        </w:tc>
      </w:tr>
      <w:tr w:rsidR="00084BF1" w14:paraId="04B579F4" w14:textId="77777777" w:rsidTr="00920C2D">
        <w:tc>
          <w:tcPr>
            <w:tcW w:w="2376" w:type="dxa"/>
          </w:tcPr>
          <w:p w14:paraId="2F8B05B2" w14:textId="425E9FC7" w:rsidR="00084BF1" w:rsidRDefault="00084BF1" w:rsidP="00084BF1">
            <w:pPr>
              <w:spacing w:after="0" w:line="240" w:lineRule="auto"/>
            </w:pPr>
            <w:r w:rsidRPr="002E4F95">
              <w:t>Mount Pleasant</w:t>
            </w:r>
          </w:p>
        </w:tc>
        <w:tc>
          <w:tcPr>
            <w:tcW w:w="1276" w:type="dxa"/>
          </w:tcPr>
          <w:p w14:paraId="03664018" w14:textId="4324646B" w:rsidR="00084BF1" w:rsidRDefault="00084BF1" w:rsidP="00084BF1">
            <w:pPr>
              <w:spacing w:after="0" w:line="240" w:lineRule="auto"/>
              <w:jc w:val="right"/>
            </w:pPr>
            <w:r w:rsidRPr="002E4F95">
              <w:t>1,674</w:t>
            </w:r>
          </w:p>
        </w:tc>
      </w:tr>
    </w:tbl>
    <w:p w14:paraId="41143B54" w14:textId="77777777" w:rsidR="002E0643" w:rsidRDefault="002E0643" w:rsidP="002E0643"/>
    <w:p w14:paraId="4034D1C1" w14:textId="77777777" w:rsidR="002E0643" w:rsidRDefault="002E0643" w:rsidP="002E0643"/>
    <w:p w14:paraId="455FBF2A" w14:textId="77777777" w:rsidR="002E0643" w:rsidRDefault="002E0643" w:rsidP="002E0643"/>
    <w:p w14:paraId="0535973C" w14:textId="77777777" w:rsidR="002E0643" w:rsidRDefault="002E0643" w:rsidP="002E0643"/>
    <w:p w14:paraId="73F79EA1" w14:textId="77777777" w:rsidR="002E0643" w:rsidRDefault="002E0643" w:rsidP="002E0643"/>
    <w:p w14:paraId="7D8D6B6A" w14:textId="77777777" w:rsidR="002E0643" w:rsidRDefault="002E0643" w:rsidP="002E0643"/>
    <w:p w14:paraId="355EB520" w14:textId="77777777" w:rsidR="002E0643" w:rsidRDefault="002E0643" w:rsidP="002E0643"/>
    <w:p w14:paraId="0D574A98" w14:textId="77777777" w:rsidR="002E0643" w:rsidRDefault="002E0643" w:rsidP="002E0643"/>
    <w:p w14:paraId="68D56502" w14:textId="77777777" w:rsidR="002E0643" w:rsidRDefault="002E0643" w:rsidP="002E0643"/>
    <w:p w14:paraId="5D90FBFB" w14:textId="77777777" w:rsidR="002E0643" w:rsidRDefault="002E0643" w:rsidP="002E0643"/>
    <w:p w14:paraId="1E1FA87F" w14:textId="77777777" w:rsidR="002E0643" w:rsidRDefault="002E0643" w:rsidP="002E0643"/>
    <w:p w14:paraId="3F8FE196" w14:textId="77777777" w:rsidR="002E0643" w:rsidRDefault="002E0643" w:rsidP="002E0643"/>
    <w:p w14:paraId="0DCDFBFB" w14:textId="77777777" w:rsidR="002E0643" w:rsidRDefault="002E0643" w:rsidP="002E0643"/>
    <w:p w14:paraId="32488069" w14:textId="77777777" w:rsidR="002E0643" w:rsidRDefault="002E0643" w:rsidP="002E0643"/>
    <w:p w14:paraId="227306C6" w14:textId="77777777" w:rsidR="002E0643" w:rsidRDefault="002E0643" w:rsidP="002E0643"/>
    <w:tbl>
      <w:tblPr>
        <w:tblStyle w:val="TableGrid"/>
        <w:tblpPr w:leftFromText="180" w:rightFromText="180" w:vertAnchor="text" w:tblpY="1"/>
        <w:tblOverlap w:val="never"/>
        <w:tblW w:w="0" w:type="auto"/>
        <w:tblLook w:val="04A0" w:firstRow="1" w:lastRow="0" w:firstColumn="1" w:lastColumn="0" w:noHBand="0" w:noVBand="1"/>
        <w:tblCaption w:val="Voter numbers by locality (table)"/>
        <w:tblDescription w:val="Table lists all localities (suburb or town) in Ballarat Cuty Council with the number of voters for the locality as at 30 March 2023. List includes localities in alpha order beginning with M to W"/>
      </w:tblPr>
      <w:tblGrid>
        <w:gridCol w:w="2376"/>
        <w:gridCol w:w="1276"/>
      </w:tblGrid>
      <w:tr w:rsidR="002E0643" w14:paraId="3CC9F05C" w14:textId="77777777" w:rsidTr="00920C2D">
        <w:trPr>
          <w:cnfStyle w:val="100000000000" w:firstRow="1" w:lastRow="0" w:firstColumn="0" w:lastColumn="0" w:oddVBand="0" w:evenVBand="0" w:oddHBand="0" w:evenHBand="0" w:firstRowFirstColumn="0" w:firstRowLastColumn="0" w:lastRowFirstColumn="0" w:lastRowLastColumn="0"/>
          <w:trHeight w:val="294"/>
        </w:trPr>
        <w:tc>
          <w:tcPr>
            <w:tcW w:w="2376" w:type="dxa"/>
            <w:shd w:val="clear" w:color="auto" w:fill="30285A"/>
            <w:vAlign w:val="center"/>
          </w:tcPr>
          <w:p w14:paraId="31D7B079" w14:textId="77777777" w:rsidR="002E0643" w:rsidRDefault="002E0643" w:rsidP="00920C2D">
            <w:pPr>
              <w:spacing w:after="0" w:line="240" w:lineRule="auto"/>
              <w:jc w:val="center"/>
            </w:pPr>
            <w:r>
              <w:t>Locality</w:t>
            </w:r>
          </w:p>
        </w:tc>
        <w:tc>
          <w:tcPr>
            <w:tcW w:w="1276" w:type="dxa"/>
            <w:shd w:val="clear" w:color="auto" w:fill="30285A"/>
            <w:vAlign w:val="center"/>
          </w:tcPr>
          <w:p w14:paraId="3A99E3EE" w14:textId="77777777" w:rsidR="002E0643" w:rsidRDefault="002E0643" w:rsidP="00920C2D">
            <w:pPr>
              <w:spacing w:after="0" w:line="240" w:lineRule="auto"/>
              <w:jc w:val="center"/>
            </w:pPr>
            <w:r>
              <w:t>Voters</w:t>
            </w:r>
          </w:p>
        </w:tc>
      </w:tr>
      <w:tr w:rsidR="00084BF1" w14:paraId="2D648E80" w14:textId="77777777" w:rsidTr="00920C2D">
        <w:tc>
          <w:tcPr>
            <w:tcW w:w="2376" w:type="dxa"/>
          </w:tcPr>
          <w:p w14:paraId="2A16DD87" w14:textId="3D5E6437" w:rsidR="00084BF1" w:rsidRDefault="00084BF1" w:rsidP="00084BF1">
            <w:pPr>
              <w:spacing w:after="0" w:line="240" w:lineRule="auto"/>
            </w:pPr>
            <w:r w:rsidRPr="002E4F95">
              <w:t>Mount Rowan</w:t>
            </w:r>
          </w:p>
        </w:tc>
        <w:tc>
          <w:tcPr>
            <w:tcW w:w="1276" w:type="dxa"/>
          </w:tcPr>
          <w:p w14:paraId="4A3D514B" w14:textId="69377901" w:rsidR="00084BF1" w:rsidRDefault="00084BF1" w:rsidP="00084BF1">
            <w:pPr>
              <w:spacing w:after="0" w:line="240" w:lineRule="auto"/>
              <w:jc w:val="right"/>
            </w:pPr>
            <w:r w:rsidRPr="002E4F95">
              <w:t>244</w:t>
            </w:r>
          </w:p>
        </w:tc>
      </w:tr>
      <w:tr w:rsidR="00084BF1" w14:paraId="70E68C36" w14:textId="77777777" w:rsidTr="00920C2D">
        <w:tc>
          <w:tcPr>
            <w:tcW w:w="2376" w:type="dxa"/>
          </w:tcPr>
          <w:p w14:paraId="05BB9FB1" w14:textId="102A1234" w:rsidR="00084BF1" w:rsidRDefault="00084BF1" w:rsidP="00084BF1">
            <w:pPr>
              <w:spacing w:after="0" w:line="240" w:lineRule="auto"/>
            </w:pPr>
            <w:r w:rsidRPr="00326910">
              <w:t>Nerrina</w:t>
            </w:r>
          </w:p>
        </w:tc>
        <w:tc>
          <w:tcPr>
            <w:tcW w:w="1276" w:type="dxa"/>
          </w:tcPr>
          <w:p w14:paraId="09E9FEF4" w14:textId="39090B84" w:rsidR="00084BF1" w:rsidRDefault="00084BF1" w:rsidP="00084BF1">
            <w:pPr>
              <w:spacing w:after="0" w:line="240" w:lineRule="auto"/>
              <w:jc w:val="right"/>
            </w:pPr>
            <w:r w:rsidRPr="00326910">
              <w:t>748</w:t>
            </w:r>
          </w:p>
        </w:tc>
      </w:tr>
      <w:tr w:rsidR="00084BF1" w14:paraId="41ADE39B" w14:textId="77777777" w:rsidTr="00920C2D">
        <w:tc>
          <w:tcPr>
            <w:tcW w:w="2376" w:type="dxa"/>
          </w:tcPr>
          <w:p w14:paraId="579DEEF3" w14:textId="2B0B8A64" w:rsidR="00084BF1" w:rsidRDefault="00084BF1" w:rsidP="00084BF1">
            <w:pPr>
              <w:spacing w:after="0" w:line="240" w:lineRule="auto"/>
            </w:pPr>
            <w:r w:rsidRPr="00326910">
              <w:t>Newington</w:t>
            </w:r>
          </w:p>
        </w:tc>
        <w:tc>
          <w:tcPr>
            <w:tcW w:w="1276" w:type="dxa"/>
          </w:tcPr>
          <w:p w14:paraId="60E4B984" w14:textId="74C8E415" w:rsidR="00084BF1" w:rsidRDefault="00084BF1" w:rsidP="00084BF1">
            <w:pPr>
              <w:spacing w:after="0" w:line="240" w:lineRule="auto"/>
              <w:jc w:val="right"/>
            </w:pPr>
            <w:r w:rsidRPr="00326910">
              <w:t>1,347</w:t>
            </w:r>
          </w:p>
        </w:tc>
      </w:tr>
      <w:tr w:rsidR="00084BF1" w14:paraId="2FAB983D" w14:textId="77777777" w:rsidTr="00920C2D">
        <w:tc>
          <w:tcPr>
            <w:tcW w:w="2376" w:type="dxa"/>
          </w:tcPr>
          <w:p w14:paraId="4701854E" w14:textId="59E2FDF3" w:rsidR="00084BF1" w:rsidRDefault="00084BF1" w:rsidP="00084BF1">
            <w:pPr>
              <w:spacing w:after="0" w:line="240" w:lineRule="auto"/>
            </w:pPr>
            <w:r w:rsidRPr="00326910">
              <w:t>Redan</w:t>
            </w:r>
          </w:p>
        </w:tc>
        <w:tc>
          <w:tcPr>
            <w:tcW w:w="1276" w:type="dxa"/>
          </w:tcPr>
          <w:p w14:paraId="2063CC91" w14:textId="74354B16" w:rsidR="00084BF1" w:rsidRDefault="00084BF1" w:rsidP="00084BF1">
            <w:pPr>
              <w:spacing w:after="0" w:line="240" w:lineRule="auto"/>
              <w:jc w:val="right"/>
            </w:pPr>
            <w:r w:rsidRPr="00326910">
              <w:t>2,499</w:t>
            </w:r>
          </w:p>
        </w:tc>
      </w:tr>
      <w:tr w:rsidR="00084BF1" w14:paraId="66A54C7B" w14:textId="77777777" w:rsidTr="00920C2D">
        <w:tc>
          <w:tcPr>
            <w:tcW w:w="2376" w:type="dxa"/>
          </w:tcPr>
          <w:p w14:paraId="64FC3386" w14:textId="3B8E75D7" w:rsidR="00084BF1" w:rsidRDefault="00084BF1" w:rsidP="00084BF1">
            <w:pPr>
              <w:spacing w:after="0" w:line="240" w:lineRule="auto"/>
            </w:pPr>
            <w:proofErr w:type="spellStart"/>
            <w:r w:rsidRPr="00326910">
              <w:t>Scotchmans</w:t>
            </w:r>
            <w:proofErr w:type="spellEnd"/>
            <w:r w:rsidRPr="00326910">
              <w:t xml:space="preserve"> Lead</w:t>
            </w:r>
          </w:p>
        </w:tc>
        <w:tc>
          <w:tcPr>
            <w:tcW w:w="1276" w:type="dxa"/>
          </w:tcPr>
          <w:p w14:paraId="3A5193F1" w14:textId="634B93D8" w:rsidR="00084BF1" w:rsidRDefault="00084BF1" w:rsidP="00084BF1">
            <w:pPr>
              <w:spacing w:after="0" w:line="240" w:lineRule="auto"/>
              <w:jc w:val="right"/>
            </w:pPr>
            <w:r w:rsidRPr="00326910">
              <w:t>81</w:t>
            </w:r>
          </w:p>
        </w:tc>
      </w:tr>
      <w:tr w:rsidR="00084BF1" w14:paraId="7153533D" w14:textId="77777777" w:rsidTr="00920C2D">
        <w:tc>
          <w:tcPr>
            <w:tcW w:w="2376" w:type="dxa"/>
          </w:tcPr>
          <w:p w14:paraId="6E73F2E8" w14:textId="65739E08" w:rsidR="00084BF1" w:rsidRDefault="00084BF1" w:rsidP="00084BF1">
            <w:pPr>
              <w:spacing w:after="0" w:line="240" w:lineRule="auto"/>
            </w:pPr>
            <w:r w:rsidRPr="00326910">
              <w:t>Scotsburn</w:t>
            </w:r>
          </w:p>
        </w:tc>
        <w:tc>
          <w:tcPr>
            <w:tcW w:w="1276" w:type="dxa"/>
          </w:tcPr>
          <w:p w14:paraId="713AA185" w14:textId="1F828D92" w:rsidR="00084BF1" w:rsidRDefault="00084BF1" w:rsidP="00084BF1">
            <w:pPr>
              <w:spacing w:after="0" w:line="240" w:lineRule="auto"/>
              <w:jc w:val="right"/>
            </w:pPr>
            <w:r w:rsidRPr="00326910">
              <w:t>119</w:t>
            </w:r>
          </w:p>
        </w:tc>
      </w:tr>
      <w:tr w:rsidR="00084BF1" w14:paraId="55210543" w14:textId="77777777" w:rsidTr="00920C2D">
        <w:tc>
          <w:tcPr>
            <w:tcW w:w="2376" w:type="dxa"/>
          </w:tcPr>
          <w:p w14:paraId="24AD48F7" w14:textId="6E7DECC2" w:rsidR="00084BF1" w:rsidRDefault="00084BF1" w:rsidP="00084BF1">
            <w:pPr>
              <w:spacing w:after="0" w:line="240" w:lineRule="auto"/>
            </w:pPr>
            <w:r w:rsidRPr="00326910">
              <w:t>Sebastopol</w:t>
            </w:r>
          </w:p>
        </w:tc>
        <w:tc>
          <w:tcPr>
            <w:tcW w:w="1276" w:type="dxa"/>
          </w:tcPr>
          <w:p w14:paraId="26D504AC" w14:textId="6FF0BCB2" w:rsidR="00084BF1" w:rsidRDefault="00084BF1" w:rsidP="00084BF1">
            <w:pPr>
              <w:spacing w:after="0" w:line="240" w:lineRule="auto"/>
              <w:jc w:val="right"/>
            </w:pPr>
            <w:r w:rsidRPr="00326910">
              <w:t>8,023</w:t>
            </w:r>
          </w:p>
        </w:tc>
      </w:tr>
      <w:tr w:rsidR="00084BF1" w14:paraId="65318077" w14:textId="77777777" w:rsidTr="00920C2D">
        <w:tc>
          <w:tcPr>
            <w:tcW w:w="2376" w:type="dxa"/>
          </w:tcPr>
          <w:p w14:paraId="6ED3BFD1" w14:textId="0183DA00" w:rsidR="00084BF1" w:rsidRDefault="00084BF1" w:rsidP="00084BF1">
            <w:pPr>
              <w:spacing w:after="0" w:line="240" w:lineRule="auto"/>
            </w:pPr>
            <w:proofErr w:type="spellStart"/>
            <w:r w:rsidRPr="00326910">
              <w:t>Smythes</w:t>
            </w:r>
            <w:proofErr w:type="spellEnd"/>
            <w:r w:rsidRPr="00326910">
              <w:t xml:space="preserve"> Creek</w:t>
            </w:r>
          </w:p>
        </w:tc>
        <w:tc>
          <w:tcPr>
            <w:tcW w:w="1276" w:type="dxa"/>
          </w:tcPr>
          <w:p w14:paraId="4C72A505" w14:textId="3A4EE3AE" w:rsidR="00084BF1" w:rsidRDefault="00084BF1" w:rsidP="00084BF1">
            <w:pPr>
              <w:spacing w:after="0" w:line="240" w:lineRule="auto"/>
              <w:jc w:val="right"/>
            </w:pPr>
            <w:r w:rsidRPr="00326910">
              <w:t>511</w:t>
            </w:r>
          </w:p>
        </w:tc>
      </w:tr>
      <w:tr w:rsidR="00084BF1" w14:paraId="6C65954E" w14:textId="77777777" w:rsidTr="00920C2D">
        <w:tc>
          <w:tcPr>
            <w:tcW w:w="2376" w:type="dxa"/>
          </w:tcPr>
          <w:p w14:paraId="371A324B" w14:textId="7F814E18" w:rsidR="00084BF1" w:rsidRDefault="00084BF1" w:rsidP="00084BF1">
            <w:pPr>
              <w:spacing w:after="0" w:line="240" w:lineRule="auto"/>
            </w:pPr>
            <w:r w:rsidRPr="00326910">
              <w:t>Soldiers Hill</w:t>
            </w:r>
          </w:p>
        </w:tc>
        <w:tc>
          <w:tcPr>
            <w:tcW w:w="1276" w:type="dxa"/>
          </w:tcPr>
          <w:p w14:paraId="030831A7" w14:textId="1E9DE9C1" w:rsidR="00084BF1" w:rsidRDefault="00084BF1" w:rsidP="00084BF1">
            <w:pPr>
              <w:spacing w:after="0" w:line="240" w:lineRule="auto"/>
              <w:jc w:val="right"/>
            </w:pPr>
            <w:r w:rsidRPr="00326910">
              <w:t>2,279</w:t>
            </w:r>
          </w:p>
        </w:tc>
      </w:tr>
      <w:tr w:rsidR="00084BF1" w14:paraId="580675F1" w14:textId="77777777" w:rsidTr="00920C2D">
        <w:tc>
          <w:tcPr>
            <w:tcW w:w="2376" w:type="dxa"/>
          </w:tcPr>
          <w:p w14:paraId="101DAFAD" w14:textId="2B1D4E7B" w:rsidR="00084BF1" w:rsidRDefault="00084BF1" w:rsidP="00084BF1">
            <w:pPr>
              <w:spacing w:after="0" w:line="240" w:lineRule="auto"/>
            </w:pPr>
            <w:r w:rsidRPr="00326910">
              <w:t>Sulky</w:t>
            </w:r>
          </w:p>
        </w:tc>
        <w:tc>
          <w:tcPr>
            <w:tcW w:w="1276" w:type="dxa"/>
          </w:tcPr>
          <w:p w14:paraId="5DE93E43" w14:textId="1E589575" w:rsidR="00084BF1" w:rsidRDefault="00084BF1" w:rsidP="00084BF1">
            <w:pPr>
              <w:spacing w:after="0" w:line="240" w:lineRule="auto"/>
              <w:jc w:val="right"/>
            </w:pPr>
            <w:r w:rsidRPr="00326910">
              <w:t>90</w:t>
            </w:r>
          </w:p>
        </w:tc>
      </w:tr>
      <w:tr w:rsidR="00084BF1" w14:paraId="42F86E55" w14:textId="77777777" w:rsidTr="00920C2D">
        <w:tc>
          <w:tcPr>
            <w:tcW w:w="2376" w:type="dxa"/>
          </w:tcPr>
          <w:p w14:paraId="0AE78415" w14:textId="476A7C00" w:rsidR="00084BF1" w:rsidRDefault="00084BF1" w:rsidP="00084BF1">
            <w:pPr>
              <w:spacing w:after="0" w:line="240" w:lineRule="auto"/>
            </w:pPr>
            <w:proofErr w:type="spellStart"/>
            <w:r w:rsidRPr="00326910">
              <w:t>Tourello</w:t>
            </w:r>
            <w:proofErr w:type="spellEnd"/>
          </w:p>
        </w:tc>
        <w:tc>
          <w:tcPr>
            <w:tcW w:w="1276" w:type="dxa"/>
          </w:tcPr>
          <w:p w14:paraId="6EC2D1D3" w14:textId="5B23E550" w:rsidR="00084BF1" w:rsidRDefault="00084BF1" w:rsidP="00084BF1">
            <w:pPr>
              <w:spacing w:after="0" w:line="240" w:lineRule="auto"/>
              <w:jc w:val="right"/>
            </w:pPr>
            <w:r w:rsidRPr="00326910">
              <w:t>34</w:t>
            </w:r>
          </w:p>
        </w:tc>
      </w:tr>
      <w:tr w:rsidR="00084BF1" w14:paraId="369F08E1" w14:textId="77777777" w:rsidTr="00920C2D">
        <w:tc>
          <w:tcPr>
            <w:tcW w:w="2376" w:type="dxa"/>
          </w:tcPr>
          <w:p w14:paraId="4FAD9542" w14:textId="0B211BB0" w:rsidR="00084BF1" w:rsidRDefault="00084BF1" w:rsidP="00084BF1">
            <w:pPr>
              <w:spacing w:after="0" w:line="240" w:lineRule="auto"/>
            </w:pPr>
            <w:r w:rsidRPr="00326910">
              <w:t>Warrenheip</w:t>
            </w:r>
          </w:p>
        </w:tc>
        <w:tc>
          <w:tcPr>
            <w:tcW w:w="1276" w:type="dxa"/>
          </w:tcPr>
          <w:p w14:paraId="5143F1C6" w14:textId="102FD873" w:rsidR="00084BF1" w:rsidRDefault="00084BF1" w:rsidP="00084BF1">
            <w:pPr>
              <w:spacing w:after="0" w:line="240" w:lineRule="auto"/>
              <w:jc w:val="right"/>
            </w:pPr>
            <w:r w:rsidRPr="00326910">
              <w:t>462</w:t>
            </w:r>
          </w:p>
        </w:tc>
      </w:tr>
      <w:tr w:rsidR="00084BF1" w14:paraId="2EF826AF" w14:textId="77777777" w:rsidTr="00920C2D">
        <w:tc>
          <w:tcPr>
            <w:tcW w:w="2376" w:type="dxa"/>
          </w:tcPr>
          <w:p w14:paraId="0E247250" w14:textId="168F7F62" w:rsidR="00084BF1" w:rsidRDefault="00084BF1" w:rsidP="00084BF1">
            <w:pPr>
              <w:spacing w:after="0" w:line="240" w:lineRule="auto"/>
            </w:pPr>
            <w:r w:rsidRPr="00326910">
              <w:t>Wattle Flat</w:t>
            </w:r>
          </w:p>
        </w:tc>
        <w:tc>
          <w:tcPr>
            <w:tcW w:w="1276" w:type="dxa"/>
          </w:tcPr>
          <w:p w14:paraId="274220FC" w14:textId="1A1690A5" w:rsidR="00084BF1" w:rsidRDefault="00084BF1" w:rsidP="00084BF1">
            <w:pPr>
              <w:spacing w:after="0" w:line="240" w:lineRule="auto"/>
              <w:jc w:val="right"/>
            </w:pPr>
            <w:r w:rsidRPr="00326910">
              <w:t>9</w:t>
            </w:r>
          </w:p>
        </w:tc>
      </w:tr>
      <w:tr w:rsidR="00084BF1" w14:paraId="0641D91A" w14:textId="77777777" w:rsidTr="00920C2D">
        <w:tc>
          <w:tcPr>
            <w:tcW w:w="2376" w:type="dxa"/>
          </w:tcPr>
          <w:p w14:paraId="00F0D7D4" w14:textId="6EB7CCB3" w:rsidR="00084BF1" w:rsidRDefault="00084BF1" w:rsidP="00084BF1">
            <w:pPr>
              <w:spacing w:after="0" w:line="240" w:lineRule="auto"/>
            </w:pPr>
            <w:r w:rsidRPr="00326910">
              <w:t>Waubra</w:t>
            </w:r>
          </w:p>
        </w:tc>
        <w:tc>
          <w:tcPr>
            <w:tcW w:w="1276" w:type="dxa"/>
          </w:tcPr>
          <w:p w14:paraId="329481BC" w14:textId="1C34E92A" w:rsidR="00084BF1" w:rsidRDefault="00084BF1" w:rsidP="00084BF1">
            <w:pPr>
              <w:spacing w:after="0" w:line="240" w:lineRule="auto"/>
              <w:jc w:val="right"/>
            </w:pPr>
            <w:r w:rsidRPr="00326910">
              <w:t>40</w:t>
            </w:r>
          </w:p>
        </w:tc>
      </w:tr>
      <w:tr w:rsidR="00084BF1" w14:paraId="2E098655" w14:textId="77777777" w:rsidTr="00920C2D">
        <w:tc>
          <w:tcPr>
            <w:tcW w:w="2376" w:type="dxa"/>
          </w:tcPr>
          <w:p w14:paraId="27326438" w14:textId="34E1A6BB" w:rsidR="00084BF1" w:rsidRDefault="00084BF1" w:rsidP="00084BF1">
            <w:pPr>
              <w:spacing w:after="0" w:line="240" w:lineRule="auto"/>
            </w:pPr>
            <w:r w:rsidRPr="00326910">
              <w:t>Weatherboard</w:t>
            </w:r>
          </w:p>
        </w:tc>
        <w:tc>
          <w:tcPr>
            <w:tcW w:w="1276" w:type="dxa"/>
          </w:tcPr>
          <w:p w14:paraId="533B8927" w14:textId="4FC62FCC" w:rsidR="00084BF1" w:rsidRDefault="00084BF1" w:rsidP="00084BF1">
            <w:pPr>
              <w:spacing w:after="0" w:line="240" w:lineRule="auto"/>
              <w:jc w:val="right"/>
            </w:pPr>
            <w:r w:rsidRPr="00326910">
              <w:t>41</w:t>
            </w:r>
          </w:p>
        </w:tc>
      </w:tr>
      <w:tr w:rsidR="00084BF1" w14:paraId="7B4EFB28" w14:textId="77777777" w:rsidTr="00920C2D">
        <w:tc>
          <w:tcPr>
            <w:tcW w:w="2376" w:type="dxa"/>
          </w:tcPr>
          <w:p w14:paraId="3E732EEA" w14:textId="0124731D" w:rsidR="00084BF1" w:rsidRDefault="00084BF1" w:rsidP="00084BF1">
            <w:pPr>
              <w:spacing w:after="0" w:line="240" w:lineRule="auto"/>
            </w:pPr>
            <w:r w:rsidRPr="00326910">
              <w:t>Wendouree</w:t>
            </w:r>
          </w:p>
        </w:tc>
        <w:tc>
          <w:tcPr>
            <w:tcW w:w="1276" w:type="dxa"/>
          </w:tcPr>
          <w:p w14:paraId="63DB9E26" w14:textId="6E60D661" w:rsidR="00084BF1" w:rsidRDefault="00084BF1" w:rsidP="00084BF1">
            <w:pPr>
              <w:spacing w:after="0" w:line="240" w:lineRule="auto"/>
              <w:jc w:val="right"/>
            </w:pPr>
            <w:r w:rsidRPr="00326910">
              <w:t>8,066</w:t>
            </w:r>
          </w:p>
        </w:tc>
      </w:tr>
      <w:tr w:rsidR="00084BF1" w14:paraId="755E8571" w14:textId="77777777" w:rsidTr="00920C2D">
        <w:tc>
          <w:tcPr>
            <w:tcW w:w="2376" w:type="dxa"/>
          </w:tcPr>
          <w:p w14:paraId="20062831" w14:textId="140D45F2" w:rsidR="00084BF1" w:rsidRDefault="00084BF1" w:rsidP="00084BF1">
            <w:pPr>
              <w:spacing w:after="0" w:line="240" w:lineRule="auto"/>
            </w:pPr>
            <w:r w:rsidRPr="00326910">
              <w:t>Windermere</w:t>
            </w:r>
          </w:p>
        </w:tc>
        <w:tc>
          <w:tcPr>
            <w:tcW w:w="1276" w:type="dxa"/>
          </w:tcPr>
          <w:p w14:paraId="2740A09E" w14:textId="5C4119EC" w:rsidR="00084BF1" w:rsidRDefault="00084BF1" w:rsidP="00084BF1">
            <w:pPr>
              <w:spacing w:after="0" w:line="240" w:lineRule="auto"/>
              <w:jc w:val="right"/>
            </w:pPr>
            <w:r w:rsidRPr="00326910">
              <w:t>74</w:t>
            </w:r>
          </w:p>
        </w:tc>
      </w:tr>
      <w:tr w:rsidR="00084BF1" w14:paraId="7786BC36" w14:textId="77777777" w:rsidTr="00920C2D">
        <w:tc>
          <w:tcPr>
            <w:tcW w:w="2376" w:type="dxa"/>
          </w:tcPr>
          <w:p w14:paraId="46323B28" w14:textId="488C57BD" w:rsidR="00084BF1" w:rsidRDefault="00084BF1" w:rsidP="00084BF1">
            <w:pPr>
              <w:spacing w:after="0" w:line="240" w:lineRule="auto"/>
            </w:pPr>
            <w:r w:rsidRPr="00326910">
              <w:t>Winter Valley</w:t>
            </w:r>
          </w:p>
        </w:tc>
        <w:tc>
          <w:tcPr>
            <w:tcW w:w="1276" w:type="dxa"/>
          </w:tcPr>
          <w:p w14:paraId="10145828" w14:textId="4B0EC1CE" w:rsidR="00084BF1" w:rsidRDefault="00084BF1" w:rsidP="00084BF1">
            <w:pPr>
              <w:spacing w:after="0" w:line="240" w:lineRule="auto"/>
              <w:jc w:val="right"/>
            </w:pPr>
            <w:r w:rsidRPr="00326910">
              <w:t>2,726</w:t>
            </w:r>
          </w:p>
        </w:tc>
      </w:tr>
    </w:tbl>
    <w:p w14:paraId="754847EE" w14:textId="77777777" w:rsidR="002E0643" w:rsidRDefault="002E0643" w:rsidP="002E0643">
      <w:pPr>
        <w:sectPr w:rsidR="002E0643" w:rsidSect="00A51DFB">
          <w:type w:val="continuous"/>
          <w:pgSz w:w="16838" w:h="11906" w:orient="landscape" w:code="9"/>
          <w:pgMar w:top="737" w:right="737" w:bottom="1134" w:left="1134" w:header="397" w:footer="397" w:gutter="0"/>
          <w:cols w:num="3" w:space="708"/>
          <w:docGrid w:linePitch="360"/>
        </w:sectPr>
      </w:pPr>
    </w:p>
    <w:p w14:paraId="70FC749D" w14:textId="77777777" w:rsidR="002E0643" w:rsidRPr="003214D1" w:rsidRDefault="002E0643" w:rsidP="002E0643"/>
    <w:p w14:paraId="2128C08D" w14:textId="586A8009" w:rsidR="00DD342E" w:rsidRDefault="00DD342E" w:rsidP="004D1C77"/>
    <w:sectPr w:rsidR="00DD342E" w:rsidSect="00A51DFB">
      <w:type w:val="continuous"/>
      <w:pgSz w:w="16838" w:h="11906" w:orient="landscape" w:code="9"/>
      <w:pgMar w:top="737" w:right="737"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B574" w14:textId="77777777" w:rsidR="00856FCC" w:rsidRDefault="00856FCC" w:rsidP="00665F91">
      <w:r>
        <w:separator/>
      </w:r>
    </w:p>
  </w:endnote>
  <w:endnote w:type="continuationSeparator" w:id="0">
    <w:p w14:paraId="5525E44D" w14:textId="77777777" w:rsidR="00856FCC" w:rsidRDefault="00856FCC" w:rsidP="00665F91">
      <w:r>
        <w:continuationSeparator/>
      </w:r>
    </w:p>
  </w:endnote>
  <w:endnote w:type="continuationNotice" w:id="1">
    <w:p w14:paraId="014F7DEE" w14:textId="77777777" w:rsidR="00856FCC" w:rsidRDefault="00856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75B6" w14:textId="644A93D4" w:rsidR="0095180D" w:rsidRDefault="00CD276C" w:rsidP="002C6760">
    <w:pPr>
      <w:pStyle w:val="Footer"/>
      <w:pBdr>
        <w:top w:val="single" w:sz="4" w:space="1" w:color="auto"/>
      </w:pBdr>
      <w:tabs>
        <w:tab w:val="clear" w:pos="9026"/>
        <w:tab w:val="right" w:pos="9638"/>
      </w:tabs>
    </w:pPr>
    <w:r>
      <w:rPr>
        <w:noProof/>
      </w:rPr>
      <w:drawing>
        <wp:inline distT="0" distB="0" distL="0" distR="0" wp14:anchorId="3F50B0BB" wp14:editId="5F56DF39">
          <wp:extent cx="2543175" cy="28257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282574"/>
                  </a:xfrm>
                  <a:prstGeom prst="rect">
                    <a:avLst/>
                  </a:prstGeom>
                  <a:noFill/>
                  <a:ln>
                    <a:noFill/>
                  </a:ln>
                </pic:spPr>
              </pic:pic>
            </a:graphicData>
          </a:graphic>
        </wp:inline>
      </w:drawing>
    </w:r>
    <w:r w:rsidR="00215B1D">
      <w:tab/>
    </w:r>
    <w:r w:rsidR="00215B1D">
      <w:tab/>
    </w:r>
    <w:r w:rsidR="00215B1D">
      <w:fldChar w:fldCharType="begin"/>
    </w:r>
    <w:r w:rsidR="00215B1D">
      <w:instrText xml:space="preserve"> PAGE  \* Arabic  \* MERGEFORMAT </w:instrText>
    </w:r>
    <w:r w:rsidR="00215B1D">
      <w:fldChar w:fldCharType="separate"/>
    </w:r>
    <w:r w:rsidR="00215B1D">
      <w:t>1</w:t>
    </w:r>
    <w:r w:rsidR="00215B1D">
      <w:fldChar w:fldCharType="end"/>
    </w:r>
    <w:r w:rsidR="00215B1D">
      <w:t xml:space="preserve"> of </w:t>
    </w:r>
    <w:fldSimple w:instr=" NUMPAGES  \* Arabic  \* MERGEFORMAT ">
      <w:r w:rsidR="00215B1D">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8E51" w14:textId="77777777" w:rsidR="002E0643" w:rsidRDefault="002E0643" w:rsidP="00C318C2">
    <w:pPr>
      <w:pStyle w:val="Footer"/>
      <w:pBdr>
        <w:top w:val="single" w:sz="4" w:space="1" w:color="auto"/>
      </w:pBdr>
      <w:tabs>
        <w:tab w:val="clear" w:pos="9026"/>
        <w:tab w:val="right" w:pos="14884"/>
      </w:tabs>
    </w:pPr>
    <w:r>
      <w:rPr>
        <w:noProof/>
      </w:rPr>
      <w:drawing>
        <wp:inline distT="0" distB="0" distL="0" distR="0" wp14:anchorId="7A433ED7" wp14:editId="00CEB76C">
          <wp:extent cx="2543175" cy="282574"/>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282574"/>
                  </a:xfrm>
                  <a:prstGeom prst="rect">
                    <a:avLst/>
                  </a:prstGeom>
                  <a:noFill/>
                  <a:ln>
                    <a:noFill/>
                  </a:ln>
                </pic:spPr>
              </pic:pic>
            </a:graphicData>
          </a:graphic>
        </wp:inline>
      </w:drawing>
    </w:r>
    <w:r>
      <w:tab/>
    </w:r>
    <w:r>
      <w:tab/>
    </w:r>
    <w:r>
      <w:fldChar w:fldCharType="begin"/>
    </w:r>
    <w:r>
      <w:instrText xml:space="preserve"> PAGE  \* Arabic  \* MERGEFORMAT </w:instrText>
    </w:r>
    <w:r>
      <w:fldChar w:fldCharType="separate"/>
    </w:r>
    <w:r>
      <w:t>1</w:t>
    </w:r>
    <w:r>
      <w:fldChar w:fldCharType="end"/>
    </w:r>
    <w:r>
      <w:t xml:space="preserve"> of </w:t>
    </w:r>
    <w:fldSimple w:instr=" NUMPAGES  \* Arabic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9238" w14:textId="77777777" w:rsidR="00856FCC" w:rsidRDefault="00856FCC" w:rsidP="00665F91">
      <w:r>
        <w:separator/>
      </w:r>
    </w:p>
  </w:footnote>
  <w:footnote w:type="continuationSeparator" w:id="0">
    <w:p w14:paraId="396A8B79" w14:textId="77777777" w:rsidR="00856FCC" w:rsidRDefault="00856FCC" w:rsidP="00665F91">
      <w:r>
        <w:continuationSeparator/>
      </w:r>
    </w:p>
  </w:footnote>
  <w:footnote w:type="continuationNotice" w:id="1">
    <w:p w14:paraId="7E8211F9" w14:textId="77777777" w:rsidR="00856FCC" w:rsidRDefault="00856F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42AB"/>
    <w:multiLevelType w:val="hybridMultilevel"/>
    <w:tmpl w:val="53403C22"/>
    <w:lvl w:ilvl="0" w:tplc="42AC12FE">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DF2156"/>
    <w:multiLevelType w:val="multilevel"/>
    <w:tmpl w:val="1D5E0B38"/>
    <w:lvl w:ilvl="0">
      <w:numFmt w:val="bullet"/>
      <w:pStyle w:val="Bulletlevel1"/>
      <w:lvlText w:val="•"/>
      <w:lvlJc w:val="left"/>
      <w:pPr>
        <w:ind w:left="340" w:hanging="340"/>
      </w:pPr>
      <w:rPr>
        <w:rFonts w:ascii="Arial" w:hAnsi="Arial" w:hint="default"/>
      </w:rPr>
    </w:lvl>
    <w:lvl w:ilvl="1">
      <w:numFmt w:val="bullet"/>
      <w:pStyle w:val="BulletLevel2"/>
      <w:lvlText w:val="–"/>
      <w:lvlJc w:val="left"/>
      <w:pPr>
        <w:ind w:left="260" w:firstLine="8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BE7850"/>
    <w:multiLevelType w:val="hybridMultilevel"/>
    <w:tmpl w:val="3E34D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145CC7"/>
    <w:multiLevelType w:val="hybridMultilevel"/>
    <w:tmpl w:val="355A1A70"/>
    <w:lvl w:ilvl="0" w:tplc="BE544D08">
      <w:start w:val="1"/>
      <w:numFmt w:val="decimal"/>
      <w:pStyle w:val="Numberparagraph"/>
      <w:lvlText w:val="%1."/>
      <w:lvlJc w:val="left"/>
      <w:pPr>
        <w:ind w:left="260" w:hanging="2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F60A44"/>
    <w:multiLevelType w:val="hybridMultilevel"/>
    <w:tmpl w:val="1144B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8622288"/>
    <w:multiLevelType w:val="hybridMultilevel"/>
    <w:tmpl w:val="DD14E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9F229C"/>
    <w:multiLevelType w:val="hybridMultilevel"/>
    <w:tmpl w:val="E5B04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F558BD"/>
    <w:multiLevelType w:val="hybridMultilevel"/>
    <w:tmpl w:val="E684EF38"/>
    <w:lvl w:ilvl="0" w:tplc="FFFFFFFF">
      <w:numFmt w:val="bullet"/>
      <w:lvlText w:val="•"/>
      <w:lvlJc w:val="left"/>
      <w:pPr>
        <w:ind w:left="260" w:hanging="260"/>
      </w:pPr>
      <w:rPr>
        <w:rFonts w:ascii="Arial" w:eastAsiaTheme="minorHAnsi" w:hAnsi="Arial" w:hint="default"/>
      </w:rPr>
    </w:lvl>
    <w:lvl w:ilvl="1" w:tplc="0C09000F">
      <w:start w:val="1"/>
      <w:numFmt w:val="decimal"/>
      <w:lvlText w:val="%2."/>
      <w:lvlJc w:val="left"/>
      <w:pPr>
        <w:ind w:left="1154"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662E63"/>
    <w:multiLevelType w:val="hybridMultilevel"/>
    <w:tmpl w:val="B24478F2"/>
    <w:lvl w:ilvl="0" w:tplc="B74A15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9140892">
    <w:abstractNumId w:val="5"/>
  </w:num>
  <w:num w:numId="2" w16cid:durableId="1851869983">
    <w:abstractNumId w:val="1"/>
  </w:num>
  <w:num w:numId="3" w16cid:durableId="552546479">
    <w:abstractNumId w:val="7"/>
  </w:num>
  <w:num w:numId="4" w16cid:durableId="1148135876">
    <w:abstractNumId w:val="6"/>
  </w:num>
  <w:num w:numId="5" w16cid:durableId="44642093">
    <w:abstractNumId w:val="0"/>
  </w:num>
  <w:num w:numId="6" w16cid:durableId="394546357">
    <w:abstractNumId w:val="3"/>
  </w:num>
  <w:num w:numId="7" w16cid:durableId="20129482">
    <w:abstractNumId w:val="8"/>
  </w:num>
  <w:num w:numId="8" w16cid:durableId="1934704292">
    <w:abstractNumId w:val="2"/>
  </w:num>
  <w:num w:numId="9" w16cid:durableId="1994943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B7"/>
    <w:rsid w:val="00001D5E"/>
    <w:rsid w:val="00007254"/>
    <w:rsid w:val="000076F3"/>
    <w:rsid w:val="00007F79"/>
    <w:rsid w:val="00010993"/>
    <w:rsid w:val="00011FA0"/>
    <w:rsid w:val="00013529"/>
    <w:rsid w:val="00025831"/>
    <w:rsid w:val="000273AA"/>
    <w:rsid w:val="00033ECA"/>
    <w:rsid w:val="0003461F"/>
    <w:rsid w:val="000378E4"/>
    <w:rsid w:val="00037C09"/>
    <w:rsid w:val="000433C2"/>
    <w:rsid w:val="00043421"/>
    <w:rsid w:val="00043AFE"/>
    <w:rsid w:val="0004744F"/>
    <w:rsid w:val="00052A15"/>
    <w:rsid w:val="0005765B"/>
    <w:rsid w:val="00063928"/>
    <w:rsid w:val="000754BD"/>
    <w:rsid w:val="00082D3B"/>
    <w:rsid w:val="00084BF1"/>
    <w:rsid w:val="00085F24"/>
    <w:rsid w:val="000867EE"/>
    <w:rsid w:val="00086A4A"/>
    <w:rsid w:val="00087F91"/>
    <w:rsid w:val="000904C9"/>
    <w:rsid w:val="00090761"/>
    <w:rsid w:val="0009344D"/>
    <w:rsid w:val="000942E6"/>
    <w:rsid w:val="00094704"/>
    <w:rsid w:val="000960B0"/>
    <w:rsid w:val="00097000"/>
    <w:rsid w:val="000B2E34"/>
    <w:rsid w:val="000B56A8"/>
    <w:rsid w:val="000B5D80"/>
    <w:rsid w:val="000B7348"/>
    <w:rsid w:val="000D1C44"/>
    <w:rsid w:val="000E040C"/>
    <w:rsid w:val="000E0A4B"/>
    <w:rsid w:val="000E565C"/>
    <w:rsid w:val="000E6EEE"/>
    <w:rsid w:val="000E7203"/>
    <w:rsid w:val="000F76B6"/>
    <w:rsid w:val="0010373D"/>
    <w:rsid w:val="00112594"/>
    <w:rsid w:val="00112A5A"/>
    <w:rsid w:val="00121C83"/>
    <w:rsid w:val="00122E13"/>
    <w:rsid w:val="00123ECC"/>
    <w:rsid w:val="00124BB7"/>
    <w:rsid w:val="00127FD1"/>
    <w:rsid w:val="001300B6"/>
    <w:rsid w:val="00132435"/>
    <w:rsid w:val="00132DC6"/>
    <w:rsid w:val="00132EF2"/>
    <w:rsid w:val="0013367A"/>
    <w:rsid w:val="00136884"/>
    <w:rsid w:val="00140337"/>
    <w:rsid w:val="0014292F"/>
    <w:rsid w:val="00147658"/>
    <w:rsid w:val="00152805"/>
    <w:rsid w:val="00153D84"/>
    <w:rsid w:val="001557DA"/>
    <w:rsid w:val="00157E83"/>
    <w:rsid w:val="001725B1"/>
    <w:rsid w:val="001730DD"/>
    <w:rsid w:val="001739CD"/>
    <w:rsid w:val="00173C8A"/>
    <w:rsid w:val="001773CC"/>
    <w:rsid w:val="001808F0"/>
    <w:rsid w:val="00185AEB"/>
    <w:rsid w:val="00186597"/>
    <w:rsid w:val="00191176"/>
    <w:rsid w:val="00191BE3"/>
    <w:rsid w:val="001957B1"/>
    <w:rsid w:val="00195FA2"/>
    <w:rsid w:val="001A00BE"/>
    <w:rsid w:val="001A1B9E"/>
    <w:rsid w:val="001A4945"/>
    <w:rsid w:val="001A500D"/>
    <w:rsid w:val="001A6F98"/>
    <w:rsid w:val="001A7314"/>
    <w:rsid w:val="001B14C0"/>
    <w:rsid w:val="001B6733"/>
    <w:rsid w:val="001C111E"/>
    <w:rsid w:val="001C2597"/>
    <w:rsid w:val="001C2B0A"/>
    <w:rsid w:val="001D2889"/>
    <w:rsid w:val="001D63D2"/>
    <w:rsid w:val="001D6FBC"/>
    <w:rsid w:val="001E0052"/>
    <w:rsid w:val="001E0C71"/>
    <w:rsid w:val="001E6008"/>
    <w:rsid w:val="001E6A9B"/>
    <w:rsid w:val="001E6B21"/>
    <w:rsid w:val="001F2312"/>
    <w:rsid w:val="001F2777"/>
    <w:rsid w:val="001F32B9"/>
    <w:rsid w:val="001F7026"/>
    <w:rsid w:val="00201D75"/>
    <w:rsid w:val="002023A1"/>
    <w:rsid w:val="00202E3A"/>
    <w:rsid w:val="0020681A"/>
    <w:rsid w:val="002070BA"/>
    <w:rsid w:val="002109AD"/>
    <w:rsid w:val="00210B16"/>
    <w:rsid w:val="00211109"/>
    <w:rsid w:val="00214AE7"/>
    <w:rsid w:val="00215B1D"/>
    <w:rsid w:val="002218CA"/>
    <w:rsid w:val="00227530"/>
    <w:rsid w:val="0024646B"/>
    <w:rsid w:val="002507C5"/>
    <w:rsid w:val="0025212F"/>
    <w:rsid w:val="002528BB"/>
    <w:rsid w:val="0026053F"/>
    <w:rsid w:val="0026150E"/>
    <w:rsid w:val="00262368"/>
    <w:rsid w:val="00274D03"/>
    <w:rsid w:val="0027708F"/>
    <w:rsid w:val="002779D5"/>
    <w:rsid w:val="00280596"/>
    <w:rsid w:val="002941A0"/>
    <w:rsid w:val="002A11CD"/>
    <w:rsid w:val="002A763F"/>
    <w:rsid w:val="002B2829"/>
    <w:rsid w:val="002B2DDA"/>
    <w:rsid w:val="002B78C8"/>
    <w:rsid w:val="002C155C"/>
    <w:rsid w:val="002C3FB1"/>
    <w:rsid w:val="002C6760"/>
    <w:rsid w:val="002D55D8"/>
    <w:rsid w:val="002D5738"/>
    <w:rsid w:val="002E0643"/>
    <w:rsid w:val="002E3548"/>
    <w:rsid w:val="002F4763"/>
    <w:rsid w:val="00300AC9"/>
    <w:rsid w:val="003011AE"/>
    <w:rsid w:val="00303185"/>
    <w:rsid w:val="003033FC"/>
    <w:rsid w:val="00306648"/>
    <w:rsid w:val="0031024F"/>
    <w:rsid w:val="00312E4E"/>
    <w:rsid w:val="00315C79"/>
    <w:rsid w:val="0032506E"/>
    <w:rsid w:val="00330F62"/>
    <w:rsid w:val="00337881"/>
    <w:rsid w:val="0034417D"/>
    <w:rsid w:val="00344E9F"/>
    <w:rsid w:val="00354FCF"/>
    <w:rsid w:val="00357BE0"/>
    <w:rsid w:val="00361394"/>
    <w:rsid w:val="003629AD"/>
    <w:rsid w:val="00370349"/>
    <w:rsid w:val="00373075"/>
    <w:rsid w:val="003730AE"/>
    <w:rsid w:val="00375C16"/>
    <w:rsid w:val="003859CB"/>
    <w:rsid w:val="00385E80"/>
    <w:rsid w:val="00392C32"/>
    <w:rsid w:val="003A046E"/>
    <w:rsid w:val="003A14C0"/>
    <w:rsid w:val="003A774E"/>
    <w:rsid w:val="003B0126"/>
    <w:rsid w:val="003B0EA3"/>
    <w:rsid w:val="003B39C6"/>
    <w:rsid w:val="003B4ACE"/>
    <w:rsid w:val="003C0E3B"/>
    <w:rsid w:val="003C13AC"/>
    <w:rsid w:val="003C4B77"/>
    <w:rsid w:val="003D053D"/>
    <w:rsid w:val="003D10A3"/>
    <w:rsid w:val="003D2EEF"/>
    <w:rsid w:val="003D6EA6"/>
    <w:rsid w:val="003E6C8D"/>
    <w:rsid w:val="003E6FF5"/>
    <w:rsid w:val="003F1E90"/>
    <w:rsid w:val="003F21A1"/>
    <w:rsid w:val="003F42C4"/>
    <w:rsid w:val="004051A1"/>
    <w:rsid w:val="00405B27"/>
    <w:rsid w:val="00405C5B"/>
    <w:rsid w:val="00405D67"/>
    <w:rsid w:val="00407899"/>
    <w:rsid w:val="00407988"/>
    <w:rsid w:val="00410B7F"/>
    <w:rsid w:val="00412438"/>
    <w:rsid w:val="00417353"/>
    <w:rsid w:val="00423446"/>
    <w:rsid w:val="00431CB7"/>
    <w:rsid w:val="00437B55"/>
    <w:rsid w:val="004416AD"/>
    <w:rsid w:val="00442535"/>
    <w:rsid w:val="0045156E"/>
    <w:rsid w:val="00452352"/>
    <w:rsid w:val="004541E0"/>
    <w:rsid w:val="00455865"/>
    <w:rsid w:val="00463A44"/>
    <w:rsid w:val="00464EB3"/>
    <w:rsid w:val="004679DA"/>
    <w:rsid w:val="0047242A"/>
    <w:rsid w:val="004731E0"/>
    <w:rsid w:val="004832EF"/>
    <w:rsid w:val="0048379B"/>
    <w:rsid w:val="0048535F"/>
    <w:rsid w:val="004854F1"/>
    <w:rsid w:val="004855CE"/>
    <w:rsid w:val="004920AB"/>
    <w:rsid w:val="004937D8"/>
    <w:rsid w:val="004A0EEE"/>
    <w:rsid w:val="004A30E5"/>
    <w:rsid w:val="004A7F31"/>
    <w:rsid w:val="004B0370"/>
    <w:rsid w:val="004B12CB"/>
    <w:rsid w:val="004B20C0"/>
    <w:rsid w:val="004B309B"/>
    <w:rsid w:val="004B5883"/>
    <w:rsid w:val="004B5905"/>
    <w:rsid w:val="004B7D1A"/>
    <w:rsid w:val="004C007E"/>
    <w:rsid w:val="004C6A7B"/>
    <w:rsid w:val="004C6E04"/>
    <w:rsid w:val="004D1C77"/>
    <w:rsid w:val="004D2588"/>
    <w:rsid w:val="004D5511"/>
    <w:rsid w:val="004D621B"/>
    <w:rsid w:val="004D7FCB"/>
    <w:rsid w:val="004E3072"/>
    <w:rsid w:val="004E3ECD"/>
    <w:rsid w:val="004E5E6C"/>
    <w:rsid w:val="004F0EAE"/>
    <w:rsid w:val="004F58F3"/>
    <w:rsid w:val="005036FB"/>
    <w:rsid w:val="00505AB8"/>
    <w:rsid w:val="00506059"/>
    <w:rsid w:val="005118F9"/>
    <w:rsid w:val="0051594E"/>
    <w:rsid w:val="0051766D"/>
    <w:rsid w:val="00520CB2"/>
    <w:rsid w:val="005270AD"/>
    <w:rsid w:val="00530049"/>
    <w:rsid w:val="00530ECB"/>
    <w:rsid w:val="00533759"/>
    <w:rsid w:val="00536B37"/>
    <w:rsid w:val="00536B67"/>
    <w:rsid w:val="005371B2"/>
    <w:rsid w:val="00537E02"/>
    <w:rsid w:val="005410AC"/>
    <w:rsid w:val="00541A64"/>
    <w:rsid w:val="00543679"/>
    <w:rsid w:val="00543739"/>
    <w:rsid w:val="0054466B"/>
    <w:rsid w:val="00550C1A"/>
    <w:rsid w:val="0055232C"/>
    <w:rsid w:val="00554EE4"/>
    <w:rsid w:val="00555802"/>
    <w:rsid w:val="0055608C"/>
    <w:rsid w:val="00560DDF"/>
    <w:rsid w:val="00563664"/>
    <w:rsid w:val="00563B29"/>
    <w:rsid w:val="005649F8"/>
    <w:rsid w:val="00566206"/>
    <w:rsid w:val="00566D50"/>
    <w:rsid w:val="00567FDF"/>
    <w:rsid w:val="005723DC"/>
    <w:rsid w:val="0057298A"/>
    <w:rsid w:val="00573BF1"/>
    <w:rsid w:val="00574100"/>
    <w:rsid w:val="0058340C"/>
    <w:rsid w:val="0058388E"/>
    <w:rsid w:val="00587028"/>
    <w:rsid w:val="0059213D"/>
    <w:rsid w:val="005972C6"/>
    <w:rsid w:val="005A3FC0"/>
    <w:rsid w:val="005A5824"/>
    <w:rsid w:val="005A7A95"/>
    <w:rsid w:val="005B02D2"/>
    <w:rsid w:val="005B090D"/>
    <w:rsid w:val="005B4AD6"/>
    <w:rsid w:val="005B5F19"/>
    <w:rsid w:val="005C17A7"/>
    <w:rsid w:val="005D6C63"/>
    <w:rsid w:val="005D7D2F"/>
    <w:rsid w:val="005E26DC"/>
    <w:rsid w:val="005E451C"/>
    <w:rsid w:val="005E54DA"/>
    <w:rsid w:val="005E5DB0"/>
    <w:rsid w:val="005E6792"/>
    <w:rsid w:val="005F0ABA"/>
    <w:rsid w:val="005F2AFB"/>
    <w:rsid w:val="006022A3"/>
    <w:rsid w:val="00603BF2"/>
    <w:rsid w:val="00610697"/>
    <w:rsid w:val="006129A4"/>
    <w:rsid w:val="0061667C"/>
    <w:rsid w:val="006210B7"/>
    <w:rsid w:val="00621816"/>
    <w:rsid w:val="00621DEA"/>
    <w:rsid w:val="00626F68"/>
    <w:rsid w:val="00627EE6"/>
    <w:rsid w:val="006323DA"/>
    <w:rsid w:val="00632669"/>
    <w:rsid w:val="00633318"/>
    <w:rsid w:val="00633739"/>
    <w:rsid w:val="0063407A"/>
    <w:rsid w:val="006401E4"/>
    <w:rsid w:val="0064634A"/>
    <w:rsid w:val="00654026"/>
    <w:rsid w:val="00654EF5"/>
    <w:rsid w:val="00660E21"/>
    <w:rsid w:val="00662011"/>
    <w:rsid w:val="0066304E"/>
    <w:rsid w:val="00664AEB"/>
    <w:rsid w:val="0066586A"/>
    <w:rsid w:val="00665F91"/>
    <w:rsid w:val="006675CB"/>
    <w:rsid w:val="0067024E"/>
    <w:rsid w:val="0068056D"/>
    <w:rsid w:val="006809E1"/>
    <w:rsid w:val="006820A9"/>
    <w:rsid w:val="00683AB2"/>
    <w:rsid w:val="0069327C"/>
    <w:rsid w:val="006A294A"/>
    <w:rsid w:val="006A3925"/>
    <w:rsid w:val="006A4C08"/>
    <w:rsid w:val="006B2225"/>
    <w:rsid w:val="006B5323"/>
    <w:rsid w:val="006C16DF"/>
    <w:rsid w:val="006C197A"/>
    <w:rsid w:val="006C31A2"/>
    <w:rsid w:val="006D5570"/>
    <w:rsid w:val="006D729D"/>
    <w:rsid w:val="006D78DC"/>
    <w:rsid w:val="006E00C1"/>
    <w:rsid w:val="006E05C4"/>
    <w:rsid w:val="006E0B63"/>
    <w:rsid w:val="006E3BC8"/>
    <w:rsid w:val="006F564E"/>
    <w:rsid w:val="006F668D"/>
    <w:rsid w:val="00700947"/>
    <w:rsid w:val="00702ECF"/>
    <w:rsid w:val="007038E7"/>
    <w:rsid w:val="00704364"/>
    <w:rsid w:val="007064E1"/>
    <w:rsid w:val="00706BAD"/>
    <w:rsid w:val="00707861"/>
    <w:rsid w:val="00714010"/>
    <w:rsid w:val="00717A44"/>
    <w:rsid w:val="0072004F"/>
    <w:rsid w:val="00721974"/>
    <w:rsid w:val="0072203E"/>
    <w:rsid w:val="00733E34"/>
    <w:rsid w:val="0073556F"/>
    <w:rsid w:val="007357F0"/>
    <w:rsid w:val="00752275"/>
    <w:rsid w:val="00755912"/>
    <w:rsid w:val="0075638B"/>
    <w:rsid w:val="007574A2"/>
    <w:rsid w:val="00773D07"/>
    <w:rsid w:val="007742D3"/>
    <w:rsid w:val="007876B3"/>
    <w:rsid w:val="00787A2B"/>
    <w:rsid w:val="0079048A"/>
    <w:rsid w:val="007913FB"/>
    <w:rsid w:val="007A194C"/>
    <w:rsid w:val="007A1AB8"/>
    <w:rsid w:val="007A2315"/>
    <w:rsid w:val="007A36F8"/>
    <w:rsid w:val="007A40D7"/>
    <w:rsid w:val="007A7027"/>
    <w:rsid w:val="007B1AC2"/>
    <w:rsid w:val="007B6CCC"/>
    <w:rsid w:val="007B71EF"/>
    <w:rsid w:val="007C1C4B"/>
    <w:rsid w:val="007C6584"/>
    <w:rsid w:val="007C7BB3"/>
    <w:rsid w:val="007D2859"/>
    <w:rsid w:val="007D4F8F"/>
    <w:rsid w:val="007D6A0B"/>
    <w:rsid w:val="007E1760"/>
    <w:rsid w:val="007E1CC4"/>
    <w:rsid w:val="007E3730"/>
    <w:rsid w:val="007F59DB"/>
    <w:rsid w:val="00800791"/>
    <w:rsid w:val="00803542"/>
    <w:rsid w:val="008070FB"/>
    <w:rsid w:val="00810548"/>
    <w:rsid w:val="00817956"/>
    <w:rsid w:val="00820F11"/>
    <w:rsid w:val="00825118"/>
    <w:rsid w:val="008276F7"/>
    <w:rsid w:val="008279E5"/>
    <w:rsid w:val="00830ACF"/>
    <w:rsid w:val="0083166F"/>
    <w:rsid w:val="0083584C"/>
    <w:rsid w:val="00835898"/>
    <w:rsid w:val="00846705"/>
    <w:rsid w:val="00852B96"/>
    <w:rsid w:val="0085407E"/>
    <w:rsid w:val="00854304"/>
    <w:rsid w:val="00856FCC"/>
    <w:rsid w:val="008619B2"/>
    <w:rsid w:val="00862776"/>
    <w:rsid w:val="00863BA9"/>
    <w:rsid w:val="0087049F"/>
    <w:rsid w:val="00871905"/>
    <w:rsid w:val="00873315"/>
    <w:rsid w:val="0087655E"/>
    <w:rsid w:val="00876CFA"/>
    <w:rsid w:val="00877CA0"/>
    <w:rsid w:val="008814FF"/>
    <w:rsid w:val="008818FD"/>
    <w:rsid w:val="00881EBC"/>
    <w:rsid w:val="00883F89"/>
    <w:rsid w:val="0088456D"/>
    <w:rsid w:val="00885CFF"/>
    <w:rsid w:val="00890813"/>
    <w:rsid w:val="008909B8"/>
    <w:rsid w:val="00891E09"/>
    <w:rsid w:val="0089286C"/>
    <w:rsid w:val="008A15FE"/>
    <w:rsid w:val="008A186F"/>
    <w:rsid w:val="008A1CCA"/>
    <w:rsid w:val="008A2182"/>
    <w:rsid w:val="008B2746"/>
    <w:rsid w:val="008B4863"/>
    <w:rsid w:val="008B7249"/>
    <w:rsid w:val="008C733A"/>
    <w:rsid w:val="008D2B38"/>
    <w:rsid w:val="008D2D52"/>
    <w:rsid w:val="008D3C12"/>
    <w:rsid w:val="008D5A81"/>
    <w:rsid w:val="008D6521"/>
    <w:rsid w:val="008D66AB"/>
    <w:rsid w:val="008E247A"/>
    <w:rsid w:val="008F08CD"/>
    <w:rsid w:val="008F4CB4"/>
    <w:rsid w:val="008F573D"/>
    <w:rsid w:val="008F5B52"/>
    <w:rsid w:val="008F5E7D"/>
    <w:rsid w:val="008F68B0"/>
    <w:rsid w:val="008F7666"/>
    <w:rsid w:val="00901954"/>
    <w:rsid w:val="009035DB"/>
    <w:rsid w:val="009048A8"/>
    <w:rsid w:val="00906D71"/>
    <w:rsid w:val="00911DF5"/>
    <w:rsid w:val="0091503D"/>
    <w:rsid w:val="00920C2D"/>
    <w:rsid w:val="00931605"/>
    <w:rsid w:val="00932378"/>
    <w:rsid w:val="009350BC"/>
    <w:rsid w:val="009440A9"/>
    <w:rsid w:val="0094664A"/>
    <w:rsid w:val="0094715B"/>
    <w:rsid w:val="0095180D"/>
    <w:rsid w:val="0097051C"/>
    <w:rsid w:val="00971416"/>
    <w:rsid w:val="00973BFD"/>
    <w:rsid w:val="00976546"/>
    <w:rsid w:val="00980B7A"/>
    <w:rsid w:val="009829DC"/>
    <w:rsid w:val="00982AA4"/>
    <w:rsid w:val="0098332F"/>
    <w:rsid w:val="00986CE1"/>
    <w:rsid w:val="00987132"/>
    <w:rsid w:val="009953AB"/>
    <w:rsid w:val="009953BE"/>
    <w:rsid w:val="009974D8"/>
    <w:rsid w:val="00997CBA"/>
    <w:rsid w:val="009A04D7"/>
    <w:rsid w:val="009A1F42"/>
    <w:rsid w:val="009B0991"/>
    <w:rsid w:val="009B2AFC"/>
    <w:rsid w:val="009B3B4F"/>
    <w:rsid w:val="009B3FD0"/>
    <w:rsid w:val="009B51A5"/>
    <w:rsid w:val="009C01B9"/>
    <w:rsid w:val="009C7919"/>
    <w:rsid w:val="009D6482"/>
    <w:rsid w:val="009E225C"/>
    <w:rsid w:val="009E56E2"/>
    <w:rsid w:val="009F04A0"/>
    <w:rsid w:val="009F13B3"/>
    <w:rsid w:val="009F6028"/>
    <w:rsid w:val="00A0526D"/>
    <w:rsid w:val="00A0531D"/>
    <w:rsid w:val="00A0681D"/>
    <w:rsid w:val="00A14378"/>
    <w:rsid w:val="00A16431"/>
    <w:rsid w:val="00A17DC4"/>
    <w:rsid w:val="00A20B7C"/>
    <w:rsid w:val="00A23809"/>
    <w:rsid w:val="00A23C7B"/>
    <w:rsid w:val="00A34587"/>
    <w:rsid w:val="00A3468E"/>
    <w:rsid w:val="00A363F2"/>
    <w:rsid w:val="00A4094A"/>
    <w:rsid w:val="00A42A02"/>
    <w:rsid w:val="00A42BDB"/>
    <w:rsid w:val="00A434CF"/>
    <w:rsid w:val="00A51DFB"/>
    <w:rsid w:val="00A53096"/>
    <w:rsid w:val="00A55CE7"/>
    <w:rsid w:val="00A55D61"/>
    <w:rsid w:val="00A57CF6"/>
    <w:rsid w:val="00A63B49"/>
    <w:rsid w:val="00A6613F"/>
    <w:rsid w:val="00A66B53"/>
    <w:rsid w:val="00A66BD1"/>
    <w:rsid w:val="00A6737A"/>
    <w:rsid w:val="00A71EFB"/>
    <w:rsid w:val="00A7235E"/>
    <w:rsid w:val="00A7415D"/>
    <w:rsid w:val="00A752CC"/>
    <w:rsid w:val="00A75EAA"/>
    <w:rsid w:val="00A8002B"/>
    <w:rsid w:val="00A81FB8"/>
    <w:rsid w:val="00A8323A"/>
    <w:rsid w:val="00A843FD"/>
    <w:rsid w:val="00A8462C"/>
    <w:rsid w:val="00A848B3"/>
    <w:rsid w:val="00A85429"/>
    <w:rsid w:val="00A91DA7"/>
    <w:rsid w:val="00A959D7"/>
    <w:rsid w:val="00AA2E31"/>
    <w:rsid w:val="00AB2098"/>
    <w:rsid w:val="00AB2921"/>
    <w:rsid w:val="00AB3120"/>
    <w:rsid w:val="00AB5144"/>
    <w:rsid w:val="00AB55F2"/>
    <w:rsid w:val="00AB58D8"/>
    <w:rsid w:val="00AB64E9"/>
    <w:rsid w:val="00AB6661"/>
    <w:rsid w:val="00AB67E2"/>
    <w:rsid w:val="00AB7545"/>
    <w:rsid w:val="00AC04E5"/>
    <w:rsid w:val="00AC1D7D"/>
    <w:rsid w:val="00AC691E"/>
    <w:rsid w:val="00AD1621"/>
    <w:rsid w:val="00AD3606"/>
    <w:rsid w:val="00AD451C"/>
    <w:rsid w:val="00AE1650"/>
    <w:rsid w:val="00AE583F"/>
    <w:rsid w:val="00AE7173"/>
    <w:rsid w:val="00AF1A3C"/>
    <w:rsid w:val="00AF26A3"/>
    <w:rsid w:val="00AF3B63"/>
    <w:rsid w:val="00AF6F13"/>
    <w:rsid w:val="00B07597"/>
    <w:rsid w:val="00B110D8"/>
    <w:rsid w:val="00B146FD"/>
    <w:rsid w:val="00B148F4"/>
    <w:rsid w:val="00B15D19"/>
    <w:rsid w:val="00B16E24"/>
    <w:rsid w:val="00B2121E"/>
    <w:rsid w:val="00B316AF"/>
    <w:rsid w:val="00B33CA4"/>
    <w:rsid w:val="00B37E0F"/>
    <w:rsid w:val="00B417FD"/>
    <w:rsid w:val="00B420AC"/>
    <w:rsid w:val="00B51CA8"/>
    <w:rsid w:val="00B5311F"/>
    <w:rsid w:val="00B560B9"/>
    <w:rsid w:val="00B60AC4"/>
    <w:rsid w:val="00B615E2"/>
    <w:rsid w:val="00B70B86"/>
    <w:rsid w:val="00B7185F"/>
    <w:rsid w:val="00B725CB"/>
    <w:rsid w:val="00B74C22"/>
    <w:rsid w:val="00B766C2"/>
    <w:rsid w:val="00B813BE"/>
    <w:rsid w:val="00B9586B"/>
    <w:rsid w:val="00BA20B7"/>
    <w:rsid w:val="00BA26BD"/>
    <w:rsid w:val="00BA2BCA"/>
    <w:rsid w:val="00BB0B20"/>
    <w:rsid w:val="00BB12E3"/>
    <w:rsid w:val="00BB3020"/>
    <w:rsid w:val="00BB6631"/>
    <w:rsid w:val="00BB71CC"/>
    <w:rsid w:val="00BC4593"/>
    <w:rsid w:val="00BC4668"/>
    <w:rsid w:val="00BC6B37"/>
    <w:rsid w:val="00BC766F"/>
    <w:rsid w:val="00BC7E25"/>
    <w:rsid w:val="00BD03CD"/>
    <w:rsid w:val="00BD7573"/>
    <w:rsid w:val="00BE6328"/>
    <w:rsid w:val="00BE7DB7"/>
    <w:rsid w:val="00BF41BB"/>
    <w:rsid w:val="00BF54F4"/>
    <w:rsid w:val="00BF5F0D"/>
    <w:rsid w:val="00BF7F21"/>
    <w:rsid w:val="00C02CD4"/>
    <w:rsid w:val="00C036F9"/>
    <w:rsid w:val="00C042C8"/>
    <w:rsid w:val="00C04DAA"/>
    <w:rsid w:val="00C12354"/>
    <w:rsid w:val="00C17004"/>
    <w:rsid w:val="00C22C32"/>
    <w:rsid w:val="00C251FD"/>
    <w:rsid w:val="00C318C2"/>
    <w:rsid w:val="00C33EEA"/>
    <w:rsid w:val="00C370F6"/>
    <w:rsid w:val="00C37375"/>
    <w:rsid w:val="00C4025A"/>
    <w:rsid w:val="00C40F0D"/>
    <w:rsid w:val="00C42DB5"/>
    <w:rsid w:val="00C43921"/>
    <w:rsid w:val="00C45CD1"/>
    <w:rsid w:val="00C46414"/>
    <w:rsid w:val="00C47927"/>
    <w:rsid w:val="00C50C3F"/>
    <w:rsid w:val="00C71D47"/>
    <w:rsid w:val="00C725C1"/>
    <w:rsid w:val="00C7433B"/>
    <w:rsid w:val="00C76AB3"/>
    <w:rsid w:val="00C77233"/>
    <w:rsid w:val="00C77524"/>
    <w:rsid w:val="00C8024F"/>
    <w:rsid w:val="00C83799"/>
    <w:rsid w:val="00C83F2C"/>
    <w:rsid w:val="00C93B58"/>
    <w:rsid w:val="00C9550E"/>
    <w:rsid w:val="00C95700"/>
    <w:rsid w:val="00C96CDC"/>
    <w:rsid w:val="00CA1A56"/>
    <w:rsid w:val="00CA29FE"/>
    <w:rsid w:val="00CA2B4D"/>
    <w:rsid w:val="00CB3A40"/>
    <w:rsid w:val="00CB549B"/>
    <w:rsid w:val="00CC1EAC"/>
    <w:rsid w:val="00CC4479"/>
    <w:rsid w:val="00CC4500"/>
    <w:rsid w:val="00CC4AA2"/>
    <w:rsid w:val="00CC7CB4"/>
    <w:rsid w:val="00CD0480"/>
    <w:rsid w:val="00CD276C"/>
    <w:rsid w:val="00CD4B54"/>
    <w:rsid w:val="00CD66E2"/>
    <w:rsid w:val="00CE09C4"/>
    <w:rsid w:val="00CE2CAB"/>
    <w:rsid w:val="00CE2D60"/>
    <w:rsid w:val="00CE77A4"/>
    <w:rsid w:val="00D00F5F"/>
    <w:rsid w:val="00D06E5E"/>
    <w:rsid w:val="00D0733B"/>
    <w:rsid w:val="00D1064A"/>
    <w:rsid w:val="00D112B3"/>
    <w:rsid w:val="00D11810"/>
    <w:rsid w:val="00D1241D"/>
    <w:rsid w:val="00D1684F"/>
    <w:rsid w:val="00D2080B"/>
    <w:rsid w:val="00D2138E"/>
    <w:rsid w:val="00D22914"/>
    <w:rsid w:val="00D22DB0"/>
    <w:rsid w:val="00D2318D"/>
    <w:rsid w:val="00D262C1"/>
    <w:rsid w:val="00D263ED"/>
    <w:rsid w:val="00D31AAE"/>
    <w:rsid w:val="00D35725"/>
    <w:rsid w:val="00D36154"/>
    <w:rsid w:val="00D4067B"/>
    <w:rsid w:val="00D4462E"/>
    <w:rsid w:val="00D50183"/>
    <w:rsid w:val="00D51B66"/>
    <w:rsid w:val="00D6176D"/>
    <w:rsid w:val="00D61B86"/>
    <w:rsid w:val="00D62D76"/>
    <w:rsid w:val="00D64FDD"/>
    <w:rsid w:val="00D6650F"/>
    <w:rsid w:val="00D6675B"/>
    <w:rsid w:val="00D67FCE"/>
    <w:rsid w:val="00D720B5"/>
    <w:rsid w:val="00D77631"/>
    <w:rsid w:val="00D82863"/>
    <w:rsid w:val="00D8732B"/>
    <w:rsid w:val="00D91102"/>
    <w:rsid w:val="00D96125"/>
    <w:rsid w:val="00DA5D69"/>
    <w:rsid w:val="00DB7705"/>
    <w:rsid w:val="00DC2EE1"/>
    <w:rsid w:val="00DC7361"/>
    <w:rsid w:val="00DC7A22"/>
    <w:rsid w:val="00DC7B52"/>
    <w:rsid w:val="00DD292B"/>
    <w:rsid w:val="00DD2F07"/>
    <w:rsid w:val="00DD342E"/>
    <w:rsid w:val="00DD5E6F"/>
    <w:rsid w:val="00DD7C2E"/>
    <w:rsid w:val="00DE12D1"/>
    <w:rsid w:val="00DE168B"/>
    <w:rsid w:val="00DE24E2"/>
    <w:rsid w:val="00DE2D26"/>
    <w:rsid w:val="00DE3B58"/>
    <w:rsid w:val="00DF2607"/>
    <w:rsid w:val="00DF534C"/>
    <w:rsid w:val="00DF7FDD"/>
    <w:rsid w:val="00E00273"/>
    <w:rsid w:val="00E01228"/>
    <w:rsid w:val="00E02C88"/>
    <w:rsid w:val="00E062FC"/>
    <w:rsid w:val="00E06D47"/>
    <w:rsid w:val="00E12A24"/>
    <w:rsid w:val="00E20ED4"/>
    <w:rsid w:val="00E2217F"/>
    <w:rsid w:val="00E2340E"/>
    <w:rsid w:val="00E25ED3"/>
    <w:rsid w:val="00E261AE"/>
    <w:rsid w:val="00E320EB"/>
    <w:rsid w:val="00E3280D"/>
    <w:rsid w:val="00E3332A"/>
    <w:rsid w:val="00E3630B"/>
    <w:rsid w:val="00E36B4A"/>
    <w:rsid w:val="00E420A6"/>
    <w:rsid w:val="00E42181"/>
    <w:rsid w:val="00E44766"/>
    <w:rsid w:val="00E466D0"/>
    <w:rsid w:val="00E46822"/>
    <w:rsid w:val="00E50943"/>
    <w:rsid w:val="00E53D17"/>
    <w:rsid w:val="00E53F81"/>
    <w:rsid w:val="00E555CB"/>
    <w:rsid w:val="00E56A90"/>
    <w:rsid w:val="00E577A9"/>
    <w:rsid w:val="00E6037B"/>
    <w:rsid w:val="00E61EB6"/>
    <w:rsid w:val="00E626BC"/>
    <w:rsid w:val="00E63989"/>
    <w:rsid w:val="00E64D74"/>
    <w:rsid w:val="00E65CB9"/>
    <w:rsid w:val="00E670D3"/>
    <w:rsid w:val="00E71495"/>
    <w:rsid w:val="00E718A1"/>
    <w:rsid w:val="00E740E8"/>
    <w:rsid w:val="00E75C92"/>
    <w:rsid w:val="00E75E49"/>
    <w:rsid w:val="00E76EAD"/>
    <w:rsid w:val="00E829F5"/>
    <w:rsid w:val="00E90BE0"/>
    <w:rsid w:val="00E92F00"/>
    <w:rsid w:val="00E939D5"/>
    <w:rsid w:val="00EA1F74"/>
    <w:rsid w:val="00EA37EB"/>
    <w:rsid w:val="00EA53CB"/>
    <w:rsid w:val="00EA7CE5"/>
    <w:rsid w:val="00EA7F07"/>
    <w:rsid w:val="00EB4012"/>
    <w:rsid w:val="00EB5923"/>
    <w:rsid w:val="00EB5D63"/>
    <w:rsid w:val="00EC2D38"/>
    <w:rsid w:val="00EC4735"/>
    <w:rsid w:val="00EC6A35"/>
    <w:rsid w:val="00ED49CF"/>
    <w:rsid w:val="00ED52C7"/>
    <w:rsid w:val="00ED54DD"/>
    <w:rsid w:val="00ED7E3D"/>
    <w:rsid w:val="00EF1C4C"/>
    <w:rsid w:val="00EF2AAB"/>
    <w:rsid w:val="00EF42AE"/>
    <w:rsid w:val="00EF4709"/>
    <w:rsid w:val="00F013FB"/>
    <w:rsid w:val="00F04565"/>
    <w:rsid w:val="00F05F60"/>
    <w:rsid w:val="00F1081E"/>
    <w:rsid w:val="00F16A9E"/>
    <w:rsid w:val="00F2453A"/>
    <w:rsid w:val="00F2465A"/>
    <w:rsid w:val="00F30BF7"/>
    <w:rsid w:val="00F331DF"/>
    <w:rsid w:val="00F420D4"/>
    <w:rsid w:val="00F442DF"/>
    <w:rsid w:val="00F50210"/>
    <w:rsid w:val="00F5590C"/>
    <w:rsid w:val="00F55DF4"/>
    <w:rsid w:val="00F573F3"/>
    <w:rsid w:val="00F6159B"/>
    <w:rsid w:val="00F615E4"/>
    <w:rsid w:val="00F643A4"/>
    <w:rsid w:val="00F64627"/>
    <w:rsid w:val="00F70391"/>
    <w:rsid w:val="00F77885"/>
    <w:rsid w:val="00F77C77"/>
    <w:rsid w:val="00F86882"/>
    <w:rsid w:val="00F87B7D"/>
    <w:rsid w:val="00F90CC8"/>
    <w:rsid w:val="00F913E0"/>
    <w:rsid w:val="00F916D7"/>
    <w:rsid w:val="00F93EFA"/>
    <w:rsid w:val="00F97A9C"/>
    <w:rsid w:val="00FA36E8"/>
    <w:rsid w:val="00FA6935"/>
    <w:rsid w:val="00FA7A26"/>
    <w:rsid w:val="00FB002F"/>
    <w:rsid w:val="00FB2223"/>
    <w:rsid w:val="00FB388D"/>
    <w:rsid w:val="00FB45A4"/>
    <w:rsid w:val="00FB7CF2"/>
    <w:rsid w:val="00FC27DE"/>
    <w:rsid w:val="00FC3139"/>
    <w:rsid w:val="00FC334F"/>
    <w:rsid w:val="00FD0869"/>
    <w:rsid w:val="00FD4FC0"/>
    <w:rsid w:val="00FD6BFD"/>
    <w:rsid w:val="00FE0B29"/>
    <w:rsid w:val="00FE5643"/>
    <w:rsid w:val="00FF1347"/>
    <w:rsid w:val="00FF2727"/>
    <w:rsid w:val="00FF3347"/>
    <w:rsid w:val="00FF4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AD"/>
    <w:pPr>
      <w:spacing w:after="260" w:line="260" w:lineRule="atLeast"/>
    </w:pPr>
    <w:rPr>
      <w:rFonts w:ascii="Arial" w:hAnsi="Arial"/>
    </w:rPr>
  </w:style>
  <w:style w:type="paragraph" w:styleId="Heading1">
    <w:name w:val="heading 1"/>
    <w:basedOn w:val="Normal"/>
    <w:next w:val="Normal"/>
    <w:link w:val="Heading1Char"/>
    <w:uiPriority w:val="9"/>
    <w:qFormat/>
    <w:rsid w:val="00B615E2"/>
    <w:pPr>
      <w:keepNext/>
      <w:keepLines/>
      <w:spacing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FB45A4"/>
    <w:pPr>
      <w:keepNext/>
      <w:keepLines/>
      <w:spacing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76AB3"/>
    <w:pPr>
      <w:keepNext/>
      <w:keepLines/>
      <w:spacing w:after="120" w:line="240" w:lineRule="auto"/>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6326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F2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cPr>
      <w:tcMar>
        <w:top w:w="57" w:type="dxa"/>
        <w:bottom w:w="57" w:type="dxa"/>
      </w:tcMar>
    </w:tcPr>
    <w:tblStylePr w:type="firstRow">
      <w:rPr>
        <w:rFonts w:ascii="Arial" w:hAnsi="Arial"/>
        <w:b/>
        <w:color w:val="FFFFFF" w:themeColor="background1"/>
        <w:sz w:val="22"/>
      </w:rPr>
      <w:tblPr/>
      <w:tcPr>
        <w:shd w:val="clear" w:color="auto" w:fill="404040" w:themeFill="text1" w:themeFillTint="BF"/>
      </w:tcPr>
    </w:tblStylePr>
  </w:style>
  <w:style w:type="paragraph" w:customStyle="1" w:styleId="Body">
    <w:name w:val="Body"/>
    <w:basedOn w:val="Normal"/>
    <w:qFormat/>
    <w:rsid w:val="00533759"/>
    <w:pPr>
      <w:spacing w:line="240" w:lineRule="atLeast"/>
    </w:pPr>
  </w:style>
  <w:style w:type="character" w:customStyle="1" w:styleId="Style1">
    <w:name w:val="Style1"/>
    <w:basedOn w:val="DefaultParagraphFont"/>
    <w:uiPriority w:val="1"/>
    <w:qFormat/>
    <w:rsid w:val="009048A8"/>
    <w:rPr>
      <w:rFonts w:ascii="Arial" w:hAnsi="Arial"/>
      <w:b/>
      <w:sz w:val="22"/>
    </w:rPr>
  </w:style>
  <w:style w:type="character" w:customStyle="1" w:styleId="Heading2Char">
    <w:name w:val="Heading 2 Char"/>
    <w:basedOn w:val="DefaultParagraphFont"/>
    <w:link w:val="Heading2"/>
    <w:uiPriority w:val="9"/>
    <w:rsid w:val="00FB45A4"/>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530ECB"/>
    <w:rPr>
      <w:rFonts w:ascii="Arial" w:eastAsiaTheme="majorEastAsia" w:hAnsi="Arial" w:cstheme="majorBidi"/>
      <w:b/>
      <w:color w:val="000000" w:themeColor="text1"/>
      <w:szCs w:val="24"/>
    </w:rPr>
  </w:style>
  <w:style w:type="character" w:customStyle="1" w:styleId="Heading1Char">
    <w:name w:val="Heading 1 Char"/>
    <w:basedOn w:val="DefaultParagraphFont"/>
    <w:link w:val="Heading1"/>
    <w:uiPriority w:val="9"/>
    <w:rsid w:val="00B615E2"/>
    <w:rPr>
      <w:rFonts w:ascii="Arial" w:eastAsiaTheme="majorEastAsia" w:hAnsi="Arial" w:cstheme="majorBidi"/>
      <w:b/>
      <w:color w:val="000000" w:themeColor="text1"/>
      <w:sz w:val="36"/>
      <w:szCs w:val="32"/>
    </w:rPr>
  </w:style>
  <w:style w:type="paragraph" w:styleId="Header">
    <w:name w:val="header"/>
    <w:basedOn w:val="Normal"/>
    <w:link w:val="HeaderChar"/>
    <w:uiPriority w:val="99"/>
    <w:unhideWhenUsed/>
    <w:rsid w:val="00BE7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DB7"/>
  </w:style>
  <w:style w:type="paragraph" w:styleId="Footer">
    <w:name w:val="footer"/>
    <w:basedOn w:val="Normal"/>
    <w:link w:val="FooterChar"/>
    <w:uiPriority w:val="99"/>
    <w:unhideWhenUsed/>
    <w:rsid w:val="00BE7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DB7"/>
  </w:style>
  <w:style w:type="paragraph" w:customStyle="1" w:styleId="Bulletlevel1">
    <w:name w:val="Bullet level 1"/>
    <w:basedOn w:val="Body"/>
    <w:qFormat/>
    <w:rsid w:val="00AD451C"/>
    <w:pPr>
      <w:numPr>
        <w:numId w:val="2"/>
      </w:numPr>
      <w:spacing w:line="288" w:lineRule="auto"/>
    </w:pPr>
  </w:style>
  <w:style w:type="paragraph" w:customStyle="1" w:styleId="BulletLevel2">
    <w:name w:val="Bullet Level 2"/>
    <w:basedOn w:val="Body"/>
    <w:qFormat/>
    <w:rsid w:val="00AD451C"/>
    <w:pPr>
      <w:numPr>
        <w:ilvl w:val="1"/>
        <w:numId w:val="2"/>
      </w:numPr>
      <w:spacing w:line="288" w:lineRule="auto"/>
    </w:pPr>
  </w:style>
  <w:style w:type="character" w:styleId="Hyperlink">
    <w:name w:val="Hyperlink"/>
    <w:basedOn w:val="DefaultParagraphFont"/>
    <w:uiPriority w:val="99"/>
    <w:unhideWhenUsed/>
    <w:rsid w:val="009974D8"/>
    <w:rPr>
      <w:color w:val="0563C1" w:themeColor="hyperlink"/>
      <w:u w:val="single"/>
    </w:rPr>
  </w:style>
  <w:style w:type="character" w:styleId="UnresolvedMention">
    <w:name w:val="Unresolved Mention"/>
    <w:basedOn w:val="DefaultParagraphFont"/>
    <w:uiPriority w:val="99"/>
    <w:semiHidden/>
    <w:unhideWhenUsed/>
    <w:rsid w:val="009974D8"/>
    <w:rPr>
      <w:color w:val="605E5C"/>
      <w:shd w:val="clear" w:color="auto" w:fill="E1DFDD"/>
    </w:rPr>
  </w:style>
  <w:style w:type="paragraph" w:customStyle="1" w:styleId="Tabletext">
    <w:name w:val="Table text"/>
    <w:basedOn w:val="Normal"/>
    <w:qFormat/>
    <w:rsid w:val="00DE168B"/>
    <w:pPr>
      <w:spacing w:after="0"/>
    </w:pPr>
    <w:rPr>
      <w:sz w:val="20"/>
      <w:szCs w:val="20"/>
    </w:rPr>
  </w:style>
  <w:style w:type="paragraph" w:styleId="BodyText">
    <w:name w:val="Body Text"/>
    <w:basedOn w:val="Normal"/>
    <w:link w:val="BodyTextChar"/>
    <w:uiPriority w:val="99"/>
    <w:semiHidden/>
    <w:unhideWhenUsed/>
    <w:rsid w:val="009974D8"/>
    <w:pPr>
      <w:spacing w:after="120"/>
    </w:pPr>
  </w:style>
  <w:style w:type="character" w:customStyle="1" w:styleId="BodyTextChar">
    <w:name w:val="Body Text Char"/>
    <w:basedOn w:val="DefaultParagraphFont"/>
    <w:link w:val="BodyText"/>
    <w:uiPriority w:val="99"/>
    <w:semiHidden/>
    <w:rsid w:val="009974D8"/>
  </w:style>
  <w:style w:type="paragraph" w:customStyle="1" w:styleId="Numberparagraph">
    <w:name w:val="Number paragraph"/>
    <w:basedOn w:val="Body"/>
    <w:qFormat/>
    <w:rsid w:val="001A6F98"/>
    <w:pPr>
      <w:numPr>
        <w:numId w:val="6"/>
      </w:numPr>
    </w:pPr>
  </w:style>
  <w:style w:type="paragraph" w:customStyle="1" w:styleId="Tableheading">
    <w:name w:val="Table heading"/>
    <w:basedOn w:val="Normal"/>
    <w:next w:val="Normal"/>
    <w:qFormat/>
    <w:rsid w:val="00DE168B"/>
    <w:pPr>
      <w:spacing w:before="120" w:after="120" w:line="240" w:lineRule="auto"/>
    </w:pPr>
    <w:rPr>
      <w:rFonts w:ascii="Century Gothic" w:eastAsia="Calibri" w:hAnsi="Century Gothic" w:cs="Arial"/>
      <w:b/>
      <w:color w:val="00553D"/>
    </w:rPr>
  </w:style>
  <w:style w:type="character" w:customStyle="1" w:styleId="Heading4Char">
    <w:name w:val="Heading 4 Char"/>
    <w:basedOn w:val="DefaultParagraphFont"/>
    <w:link w:val="Heading4"/>
    <w:uiPriority w:val="9"/>
    <w:semiHidden/>
    <w:rsid w:val="00632669"/>
    <w:rPr>
      <w:rFonts w:asciiTheme="majorHAnsi" w:eastAsiaTheme="majorEastAsia" w:hAnsiTheme="majorHAnsi" w:cstheme="majorBidi"/>
      <w:i/>
      <w:iCs/>
      <w:color w:val="2F5496" w:themeColor="accent1" w:themeShade="BF"/>
    </w:rPr>
  </w:style>
  <w:style w:type="paragraph" w:customStyle="1" w:styleId="Chapter">
    <w:name w:val="Chapter"/>
    <w:basedOn w:val="Heading1"/>
    <w:qFormat/>
    <w:rsid w:val="00BF41BB"/>
    <w:pPr>
      <w:spacing w:after="120"/>
    </w:pPr>
    <w:rPr>
      <w:bCs/>
      <w:color w:val="30285A"/>
      <w:sz w:val="48"/>
      <w:szCs w:val="48"/>
    </w:rPr>
  </w:style>
  <w:style w:type="paragraph" w:styleId="ListParagraph">
    <w:name w:val="List Paragraph"/>
    <w:basedOn w:val="Normal"/>
    <w:uiPriority w:val="34"/>
    <w:qFormat/>
    <w:rsid w:val="00306648"/>
    <w:pPr>
      <w:spacing w:after="0" w:line="276" w:lineRule="auto"/>
      <w:ind w:left="720"/>
      <w:contextualSpacing/>
    </w:pPr>
  </w:style>
  <w:style w:type="paragraph" w:styleId="BalloonText">
    <w:name w:val="Balloon Text"/>
    <w:basedOn w:val="Normal"/>
    <w:link w:val="BalloonTextChar"/>
    <w:uiPriority w:val="99"/>
    <w:semiHidden/>
    <w:unhideWhenUsed/>
    <w:rsid w:val="00E75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E49"/>
    <w:rPr>
      <w:rFonts w:ascii="Segoe UI" w:hAnsi="Segoe UI" w:cs="Segoe UI"/>
      <w:sz w:val="18"/>
      <w:szCs w:val="18"/>
    </w:rPr>
  </w:style>
  <w:style w:type="paragraph" w:styleId="Title">
    <w:name w:val="Title"/>
    <w:basedOn w:val="Heading1"/>
    <w:next w:val="Normal"/>
    <w:link w:val="TitleChar"/>
    <w:uiPriority w:val="10"/>
    <w:qFormat/>
    <w:rsid w:val="00E75E49"/>
    <w:pPr>
      <w:spacing w:after="240"/>
    </w:pPr>
    <w:rPr>
      <w:color w:val="30285A"/>
      <w:spacing w:val="-10"/>
      <w:kern w:val="28"/>
      <w:sz w:val="48"/>
      <w:szCs w:val="56"/>
    </w:rPr>
  </w:style>
  <w:style w:type="character" w:customStyle="1" w:styleId="TitleChar">
    <w:name w:val="Title Char"/>
    <w:basedOn w:val="DefaultParagraphFont"/>
    <w:link w:val="Title"/>
    <w:uiPriority w:val="10"/>
    <w:rsid w:val="00E75E49"/>
    <w:rPr>
      <w:rFonts w:ascii="Arial" w:eastAsiaTheme="majorEastAsia" w:hAnsi="Arial" w:cstheme="majorBidi"/>
      <w:b/>
      <w:color w:val="30285A"/>
      <w:spacing w:val="-10"/>
      <w:kern w:val="28"/>
      <w:sz w:val="48"/>
      <w:szCs w:val="56"/>
    </w:rPr>
  </w:style>
  <w:style w:type="paragraph" w:customStyle="1" w:styleId="Heading2a">
    <w:name w:val="Heading 2a"/>
    <w:basedOn w:val="Heading2"/>
    <w:qFormat/>
    <w:rsid w:val="004416AD"/>
    <w:pPr>
      <w:shd w:val="clear" w:color="auto" w:fill="30285A"/>
      <w:spacing w:after="120"/>
      <w:ind w:right="57"/>
    </w:pPr>
    <w:rPr>
      <w:color w:val="FFFFFF" w:themeColor="background1"/>
      <w:sz w:val="22"/>
    </w:rPr>
  </w:style>
  <w:style w:type="paragraph" w:styleId="CommentText">
    <w:name w:val="annotation text"/>
    <w:basedOn w:val="Normal"/>
    <w:link w:val="CommentTextChar"/>
    <w:uiPriority w:val="99"/>
    <w:unhideWhenUsed/>
    <w:rsid w:val="00E75E49"/>
    <w:pPr>
      <w:spacing w:line="240" w:lineRule="auto"/>
    </w:pPr>
    <w:rPr>
      <w:sz w:val="20"/>
      <w:szCs w:val="20"/>
    </w:rPr>
  </w:style>
  <w:style w:type="character" w:customStyle="1" w:styleId="CommentTextChar">
    <w:name w:val="Comment Text Char"/>
    <w:basedOn w:val="DefaultParagraphFont"/>
    <w:link w:val="CommentText"/>
    <w:uiPriority w:val="99"/>
    <w:rsid w:val="00E75E4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5E49"/>
    <w:rPr>
      <w:b/>
      <w:bCs/>
    </w:rPr>
  </w:style>
  <w:style w:type="character" w:customStyle="1" w:styleId="CommentSubjectChar">
    <w:name w:val="Comment Subject Char"/>
    <w:basedOn w:val="CommentTextChar"/>
    <w:link w:val="CommentSubject"/>
    <w:uiPriority w:val="99"/>
    <w:semiHidden/>
    <w:rsid w:val="00E75E49"/>
    <w:rPr>
      <w:rFonts w:ascii="Arial" w:hAnsi="Arial"/>
      <w:b/>
      <w:bCs/>
      <w:sz w:val="20"/>
      <w:szCs w:val="20"/>
    </w:rPr>
  </w:style>
  <w:style w:type="paragraph" w:customStyle="1" w:styleId="BodyA">
    <w:name w:val="BodyA"/>
    <w:basedOn w:val="Body"/>
    <w:qFormat/>
    <w:rsid w:val="00E75E49"/>
    <w:pPr>
      <w:spacing w:after="80" w:line="240" w:lineRule="auto"/>
    </w:pPr>
    <w:rPr>
      <w:szCs w:val="20"/>
    </w:rPr>
  </w:style>
  <w:style w:type="character" w:styleId="CommentReference">
    <w:name w:val="annotation reference"/>
    <w:basedOn w:val="DefaultParagraphFont"/>
    <w:uiPriority w:val="99"/>
    <w:semiHidden/>
    <w:unhideWhenUsed/>
    <w:rsid w:val="00E75E49"/>
    <w:rPr>
      <w:sz w:val="16"/>
      <w:szCs w:val="16"/>
    </w:rPr>
  </w:style>
  <w:style w:type="paragraph" w:customStyle="1" w:styleId="Heading1A">
    <w:name w:val="Heading 1A"/>
    <w:basedOn w:val="Heading1"/>
    <w:qFormat/>
    <w:rsid w:val="00E75E49"/>
    <w:rPr>
      <w:color w:val="30285A"/>
    </w:rPr>
  </w:style>
  <w:style w:type="paragraph" w:styleId="Revision">
    <w:name w:val="Revision"/>
    <w:hidden/>
    <w:uiPriority w:val="99"/>
    <w:semiHidden/>
    <w:rsid w:val="007E176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allarat.ERAPSubmissions@vec.vic.gov.au" TargetMode="External"/><Relationship Id="rId18" Type="http://schemas.openxmlformats.org/officeDocument/2006/relationships/hyperlink" Target="https://abs.gov.au"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vec.vic.gov.au/" TargetMode="External"/><Relationship Id="rId17" Type="http://schemas.openxmlformats.org/officeDocument/2006/relationships/image" Target="media/image5.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vec.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vec.vic.gov.au/privacy" TargetMode="External"/><Relationship Id="rId23" Type="http://schemas.openxmlformats.org/officeDocument/2006/relationships/customXml" Target="../customXml/item2.xml"/><Relationship Id="rId10" Type="http://schemas.openxmlformats.org/officeDocument/2006/relationships/image" Target="media/image2.emf"/><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vec.vic.gov.au/electoral-boundaries/local-councils/ballarat-city-council" TargetMode="External"/><Relationship Id="rId14" Type="http://schemas.openxmlformats.org/officeDocument/2006/relationships/image" Target="media/image4.emf"/><Relationship Id="rId22" Type="http://schemas.openxmlformats.org/officeDocument/2006/relationships/theme" Target="theme/theme1.xml"/><Relationship Id="rId27"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VEC Document" ma:contentTypeID="0x010100F48EF307B9BDE94FAD2E991BF2724B370100E007BED1FBD65F48A52C485624265692" ma:contentTypeVersion="87" ma:contentTypeDescription="A base content type created that contains columns that all documents managed in the system must include." ma:contentTypeScope="" ma:versionID="9f3d8c61b629129b2bed51a52df18cfa">
  <xsd:schema xmlns:xsd="http://www.w3.org/2001/XMLSchema" xmlns:xs="http://www.w3.org/2001/XMLSchema" xmlns:p="http://schemas.microsoft.com/office/2006/metadata/properties" xmlns:ns2="2d3e4d8c-86b1-4eee-8356-b02c606ab54c" xmlns:ns3="167e323b-21e3-4646-8b24-c18b3571e42c" targetNamespace="http://schemas.microsoft.com/office/2006/metadata/properties" ma:root="true" ma:fieldsID="8073976cf305f4b45d0aac7cdf25f54a" ns2:_="" ns3:_="">
    <xsd:import namespace="2d3e4d8c-86b1-4eee-8356-b02c606ab54c"/>
    <xsd:import namespace="167e323b-21e3-4646-8b24-c18b3571e42c"/>
    <xsd:element name="properties">
      <xsd:complexType>
        <xsd:sequence>
          <xsd:element name="documentManagement">
            <xsd:complexType>
              <xsd:all>
                <xsd:element ref="ns2:f94e959ca20d4468815e4662d892c7ce" minOccurs="0"/>
                <xsd:element ref="ns2:TaxCatchAll" minOccurs="0"/>
                <xsd:element ref="ns2:TaxCatchAllLabel" minOccurs="0"/>
                <xsd:element ref="ns2:aa6d6a01bb12402aa2b6ef18fbfe029d" minOccurs="0"/>
                <xsd:element ref="ns2:TaxKeywordTaxHTField" minOccurs="0"/>
                <xsd:element ref="ns2:_dlc_DocId" minOccurs="0"/>
                <xsd:element ref="ns2:_dlc_DocIdUrl" minOccurs="0"/>
                <xsd:element ref="ns2:_dlc_DocIdPersistId" minOccurs="0"/>
                <xsd:element ref="ns2:i5ba89ef2f2f4b4389f2a61f8de37b25"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e4d8c-86b1-4eee-8356-b02c606ab54c" elementFormDefault="qualified">
    <xsd:import namespace="http://schemas.microsoft.com/office/2006/documentManagement/types"/>
    <xsd:import namespace="http://schemas.microsoft.com/office/infopath/2007/PartnerControls"/>
    <xsd:element name="f94e959ca20d4468815e4662d892c7ce" ma:index="8" nillable="true" ma:taxonomy="true" ma:internalName="f94e959ca20d4468815e4662d892c7ce" ma:taxonomyFieldName="Document_x0020_Type" ma:displayName="Document Type" ma:default="" ma:fieldId="{f94e959c-a20d-4468-815e-4662d892c7ce}" ma:sspId="7d918a52-aad2-4b01-b024-1c3610e8c12d" ma:termSetId="d61e6523-6ba4-473a-9228-bc38516de5d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339ab78-61f2-41db-98ab-51240e603408}" ma:internalName="TaxCatchAll" ma:showField="CatchAllData" ma:web="79b6636f-def7-4693-a80c-c6dfd22906c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339ab78-61f2-41db-98ab-51240e603408}" ma:internalName="TaxCatchAllLabel" ma:readOnly="true" ma:showField="CatchAllDataLabel" ma:web="79b6636f-def7-4693-a80c-c6dfd22906cc">
      <xsd:complexType>
        <xsd:complexContent>
          <xsd:extension base="dms:MultiChoiceLookup">
            <xsd:sequence>
              <xsd:element name="Value" type="dms:Lookup" maxOccurs="unbounded" minOccurs="0" nillable="true"/>
            </xsd:sequence>
          </xsd:extension>
        </xsd:complexContent>
      </xsd:complexType>
    </xsd:element>
    <xsd:element name="aa6d6a01bb12402aa2b6ef18fbfe029d" ma:index="12" nillable="true" ma:taxonomy="true" ma:internalName="aa6d6a01bb12402aa2b6ef18fbfe029d" ma:taxonomyFieldName="Records_x0020_Category" ma:displayName="Records Category" ma:default="" ma:fieldId="{aa6d6a01-bb12-402a-a2b6-ef18fbfe029d}" ma:sspId="7d918a52-aad2-4b01-b024-1c3610e8c12d" ma:termSetId="092e8099-97e5-49d3-8fdf-5678b689c291"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d918a52-aad2-4b01-b024-1c3610e8c12d" ma:termSetId="00000000-0000-0000-0000-000000000000" ma:anchorId="00000000-0000-0000-0000-000000000000" ma:open="true" ma:isKeyword="true">
      <xsd:complexType>
        <xsd:sequence>
          <xsd:element ref="pc:Terms" minOccurs="0" maxOccurs="1"/>
        </xsd:sequence>
      </xsd:complex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i5ba89ef2f2f4b4389f2a61f8de37b25" ma:index="19" nillable="true" ma:taxonomy="true" ma:internalName="i5ba89ef2f2f4b4389f2a61f8de37b25" ma:taxonomyFieldName="Agency" ma:displayName="Agency" ma:default="1;#Victorian Electoral Commission|80f02476-18e5-44b8-b6bf-9dffda064e6e" ma:fieldId="{25ba89ef-2f2f-4b43-89f2-a61f8de37b25}" ma:sspId="7d918a52-aad2-4b01-b024-1c3610e8c12d" ma:termSetId="2146153f-5391-4dee-a3f2-da48956958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7e323b-21e3-4646-8b24-c18b3571e42c"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d918a52-aad2-4b01-b024-1c3610e8c12d" ContentTypeId="0x010100F48EF307B9BDE94FAD2E991BF2724B37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5ba89ef2f2f4b4389f2a61f8de37b25 xmlns="2d3e4d8c-86b1-4eee-8356-b02c606ab54c">
      <Terms xmlns="http://schemas.microsoft.com/office/infopath/2007/PartnerControls">
        <TermInfo xmlns="http://schemas.microsoft.com/office/infopath/2007/PartnerControls">
          <TermName xmlns="http://schemas.microsoft.com/office/infopath/2007/PartnerControls">Victorian Electoral Commission</TermName>
          <TermId xmlns="http://schemas.microsoft.com/office/infopath/2007/PartnerControls">80f02476-18e5-44b8-b6bf-9dffda064e6e</TermId>
        </TermInfo>
      </Terms>
    </i5ba89ef2f2f4b4389f2a61f8de37b25>
    <_dlc_DocId xmlns="2d3e4d8c-86b1-4eee-8356-b02c606ab54c">EDRM192-2010586753-9</_dlc_DocId>
    <TaxKeywordTaxHTField xmlns="2d3e4d8c-86b1-4eee-8356-b02c606ab54c">
      <Terms xmlns="http://schemas.microsoft.com/office/infopath/2007/PartnerControls"/>
    </TaxKeywordTaxHTField>
    <TaxCatchAll xmlns="2d3e4d8c-86b1-4eee-8356-b02c606ab54c">
      <Value>1</Value>
    </TaxCatchAll>
    <aa6d6a01bb12402aa2b6ef18fbfe029d xmlns="2d3e4d8c-86b1-4eee-8356-b02c606ab54c">
      <Terms xmlns="http://schemas.microsoft.com/office/infopath/2007/PartnerControls"/>
    </aa6d6a01bb12402aa2b6ef18fbfe029d>
    <_dlc_DocIdPersistId xmlns="2d3e4d8c-86b1-4eee-8356-b02c606ab54c">false</_dlc_DocIdPersistId>
    <_dlc_DocIdUrl xmlns="2d3e4d8c-86b1-4eee-8356-b02c606ab54c">
      <Url>https://vec365.sharepoint.com/sites/EDRM-192/_layouts/15/DocIdRedir.aspx?ID=EDRM192-2010586753-9</Url>
      <Description>EDRM192-2010586753-9</Description>
    </_dlc_DocIdUrl>
    <f94e959ca20d4468815e4662d892c7ce xmlns="2d3e4d8c-86b1-4eee-8356-b02c606ab54c">
      <Terms xmlns="http://schemas.microsoft.com/office/infopath/2007/PartnerControls"/>
    </f94e959ca20d4468815e4662d892c7ce>
  </documentManagement>
</p:properties>
</file>

<file path=customXml/itemProps1.xml><?xml version="1.0" encoding="utf-8"?>
<ds:datastoreItem xmlns:ds="http://schemas.openxmlformats.org/officeDocument/2006/customXml" ds:itemID="{458E05F5-7884-467E-B65E-F782AE372013}">
  <ds:schemaRefs>
    <ds:schemaRef ds:uri="http://schemas.openxmlformats.org/officeDocument/2006/bibliography"/>
  </ds:schemaRefs>
</ds:datastoreItem>
</file>

<file path=customXml/itemProps2.xml><?xml version="1.0" encoding="utf-8"?>
<ds:datastoreItem xmlns:ds="http://schemas.openxmlformats.org/officeDocument/2006/customXml" ds:itemID="{AD816A17-A169-4CB9-BCC3-3ACDB637218F}"/>
</file>

<file path=customXml/itemProps3.xml><?xml version="1.0" encoding="utf-8"?>
<ds:datastoreItem xmlns:ds="http://schemas.openxmlformats.org/officeDocument/2006/customXml" ds:itemID="{DC9918FD-EF4A-41CE-83B1-513D603E5BD7}"/>
</file>

<file path=customXml/itemProps4.xml><?xml version="1.0" encoding="utf-8"?>
<ds:datastoreItem xmlns:ds="http://schemas.openxmlformats.org/officeDocument/2006/customXml" ds:itemID="{ACC51D83-B178-4534-AA79-CFF6F55D16AB}"/>
</file>

<file path=customXml/itemProps5.xml><?xml version="1.0" encoding="utf-8"?>
<ds:datastoreItem xmlns:ds="http://schemas.openxmlformats.org/officeDocument/2006/customXml" ds:itemID="{AC4F2838-439A-4110-BDCE-D9523CA024AE}"/>
</file>

<file path=customXml/itemProps6.xml><?xml version="1.0" encoding="utf-8"?>
<ds:datastoreItem xmlns:ds="http://schemas.openxmlformats.org/officeDocument/2006/customXml" ds:itemID="{CBBAAAB7-72BE-4323-9FC7-CA1E7D699709}"/>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5722</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Links>
    <vt:vector size="36" baseType="variant">
      <vt:variant>
        <vt:i4>6881314</vt:i4>
      </vt:variant>
      <vt:variant>
        <vt:i4>15</vt:i4>
      </vt:variant>
      <vt:variant>
        <vt:i4>0</vt:i4>
      </vt:variant>
      <vt:variant>
        <vt:i4>5</vt:i4>
      </vt:variant>
      <vt:variant>
        <vt:lpwstr>https://abs.gov.au/</vt:lpwstr>
      </vt:variant>
      <vt:variant>
        <vt:lpwstr/>
      </vt:variant>
      <vt:variant>
        <vt:i4>7602225</vt:i4>
      </vt:variant>
      <vt:variant>
        <vt:i4>12</vt:i4>
      </vt:variant>
      <vt:variant>
        <vt:i4>0</vt:i4>
      </vt:variant>
      <vt:variant>
        <vt:i4>5</vt:i4>
      </vt:variant>
      <vt:variant>
        <vt:lpwstr>http://vec.vic.gov.au/</vt:lpwstr>
      </vt:variant>
      <vt:variant>
        <vt:lpwstr/>
      </vt:variant>
      <vt:variant>
        <vt:i4>7405688</vt:i4>
      </vt:variant>
      <vt:variant>
        <vt:i4>9</vt:i4>
      </vt:variant>
      <vt:variant>
        <vt:i4>0</vt:i4>
      </vt:variant>
      <vt:variant>
        <vt:i4>5</vt:i4>
      </vt:variant>
      <vt:variant>
        <vt:lpwstr>https://www.vec.vic.gov.au/privacy</vt:lpwstr>
      </vt:variant>
      <vt:variant>
        <vt:lpwstr/>
      </vt:variant>
      <vt:variant>
        <vt:i4>5505058</vt:i4>
      </vt:variant>
      <vt:variant>
        <vt:i4>6</vt:i4>
      </vt:variant>
      <vt:variant>
        <vt:i4>0</vt:i4>
      </vt:variant>
      <vt:variant>
        <vt:i4>5</vt:i4>
      </vt:variant>
      <vt:variant>
        <vt:lpwstr>mailto:Ballarat.ERAPSubmissions@vec.vic.gov.au</vt:lpwstr>
      </vt:variant>
      <vt:variant>
        <vt:lpwstr/>
      </vt:variant>
      <vt:variant>
        <vt:i4>7602225</vt:i4>
      </vt:variant>
      <vt:variant>
        <vt:i4>3</vt:i4>
      </vt:variant>
      <vt:variant>
        <vt:i4>0</vt:i4>
      </vt:variant>
      <vt:variant>
        <vt:i4>5</vt:i4>
      </vt:variant>
      <vt:variant>
        <vt:lpwstr>http://vec.vic.gov.au/</vt:lpwstr>
      </vt:variant>
      <vt:variant>
        <vt:lpwstr/>
      </vt:variant>
      <vt:variant>
        <vt:i4>4390981</vt:i4>
      </vt:variant>
      <vt:variant>
        <vt:i4>0</vt:i4>
      </vt:variant>
      <vt:variant>
        <vt:i4>0</vt:i4>
      </vt:variant>
      <vt:variant>
        <vt:i4>5</vt:i4>
      </vt:variant>
      <vt:variant>
        <vt:lpwstr>https://www.vec.vic.gov.au/electoral-boundaries/local-councils/ballarat-city-council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2023-06-19T22:45:00Z</dcterms:created>
  <dcterms:modified xsi:type="dcterms:W3CDTF">2023-06-19T22:45:00Z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bf8776aeef45c2ac52031d8b3a3a05">
    <vt:lpwstr/>
  </property>
  <property fmtid="{D5CDD505-2E9C-101B-9397-08002B2CF9AE}" pid="4" name="TaxKeyword">
    <vt:lpwstr/>
  </property>
  <property fmtid="{D5CDD505-2E9C-101B-9397-08002B2CF9AE}" pid="5" name="HPRM_LastUpdatedBy">
    <vt:lpwstr/>
  </property>
  <property fmtid="{D5CDD505-2E9C-101B-9397-08002B2CF9AE}" pid="7" name="n313aaee84f34c5181c1bf8429be1e14">
    <vt:lpwstr/>
  </property>
  <property fmtid="{D5CDD505-2E9C-101B-9397-08002B2CF9AE}" pid="8" name="HPRM_CreatedBy">
    <vt:lpwstr/>
  </property>
  <property fmtid="{D5CDD505-2E9C-101B-9397-08002B2CF9AE}" pid="9" name="g27cbe6a8534470090c2084bae4d830a">
    <vt:lpwstr/>
  </property>
  <property fmtid="{D5CDD505-2E9C-101B-9397-08002B2CF9AE}" pid="10" name="xd_ProgID">
    <vt:lpwstr/>
  </property>
  <property fmtid="{D5CDD505-2E9C-101B-9397-08002B2CF9AE}" pid="11" name="MediaServiceImageTags">
    <vt:lpwstr/>
  </property>
  <property fmtid="{D5CDD505-2E9C-101B-9397-08002B2CF9AE}" pid="12" name="HPRMRetentionDisposalRule">
    <vt:lpwstr/>
  </property>
  <property fmtid="{D5CDD505-2E9C-101B-9397-08002B2CF9AE}" pid="13" name="ContentTypeId">
    <vt:lpwstr>0x010100F48EF307B9BDE94FAD2E991BF2724B370100E007BED1FBD65F48A52C485624265692</vt:lpwstr>
  </property>
  <property fmtid="{D5CDD505-2E9C-101B-9397-08002B2CF9AE}" pid="14" name="HPRM_Title">
    <vt:lpwstr/>
  </property>
  <property fmtid="{D5CDD505-2E9C-101B-9397-08002B2CF9AE}" pid="15" name="HPRM_Description">
    <vt:lpwstr/>
  </property>
  <property fmtid="{D5CDD505-2E9C-101B-9397-08002B2CF9AE}" pid="16" name="HPRM_Client">
    <vt:lpwstr/>
  </property>
  <property fmtid="{D5CDD505-2E9C-101B-9397-08002B2CF9AE}" pid="17" name="PhysicalRecordHome">
    <vt:lpwstr/>
  </property>
  <property fmtid="{D5CDD505-2E9C-101B-9397-08002B2CF9AE}" pid="18" name="HPRM_Author">
    <vt:lpwstr/>
  </property>
  <property fmtid="{D5CDD505-2E9C-101B-9397-08002B2CF9AE}" pid="19" name="k8ac677a5b284ae9b558dfebc9dd44ba">
    <vt:lpwstr/>
  </property>
  <property fmtid="{D5CDD505-2E9C-101B-9397-08002B2CF9AE}" pid="20" name="Council">
    <vt:lpwstr/>
  </property>
  <property fmtid="{D5CDD505-2E9C-101B-9397-08002B2CF9AE}" pid="21" name="ComplianceAssetId">
    <vt:lpwstr/>
  </property>
  <property fmtid="{D5CDD505-2E9C-101B-9397-08002B2CF9AE}" pid="22" name="TemplateUrl">
    <vt:lpwstr/>
  </property>
  <property fmtid="{D5CDD505-2E9C-101B-9397-08002B2CF9AE}" pid="23" name="WorkZip">
    <vt:lpwstr/>
  </property>
  <property fmtid="{D5CDD505-2E9C-101B-9397-08002B2CF9AE}" pid="24" name="_ExtendedDescription">
    <vt:lpwstr/>
  </property>
  <property fmtid="{D5CDD505-2E9C-101B-9397-08002B2CF9AE}" pid="25" name="HPRMIssuesSummary">
    <vt:lpwstr/>
  </property>
  <property fmtid="{D5CDD505-2E9C-101B-9397-08002B2CF9AE}" pid="27" name="Document Type">
    <vt:lpwstr/>
  </property>
  <property fmtid="{D5CDD505-2E9C-101B-9397-08002B2CF9AE}" pid="28" name="Disposition">
    <vt:lpwstr/>
  </property>
  <property fmtid="{D5CDD505-2E9C-101B-9397-08002B2CF9AE}" pid="29" name="HPRM_Surname">
    <vt:lpwstr/>
  </property>
  <property fmtid="{D5CDD505-2E9C-101B-9397-08002B2CF9AE}" pid="30" name="HPRM_FirstName">
    <vt:lpwstr/>
  </property>
  <property fmtid="{D5CDD505-2E9C-101B-9397-08002B2CF9AE}" pid="31" name="Rendition Comment">
    <vt:lpwstr/>
  </property>
  <property fmtid="{D5CDD505-2E9C-101B-9397-08002B2CF9AE}" pid="32" name="Records Category">
    <vt:lpwstr/>
  </property>
  <property fmtid="{D5CDD505-2E9C-101B-9397-08002B2CF9AE}" pid="33" name="HPRM_RecordNumber">
    <vt:lpwstr/>
  </property>
  <property fmtid="{D5CDD505-2E9C-101B-9397-08002B2CF9AE}" pid="34" name="xd_Signature">
    <vt:bool>false</vt:bool>
  </property>
  <property fmtid="{D5CDD505-2E9C-101B-9397-08002B2CF9AE}" pid="36" name="PhysicalRecordAssignee">
    <vt:lpwstr/>
  </property>
  <property fmtid="{D5CDD505-2E9C-101B-9397-08002B2CF9AE}" pid="37" name="HPRMRelatedRecord">
    <vt:lpwstr/>
  </property>
  <property fmtid="{D5CDD505-2E9C-101B-9397-08002B2CF9AE}" pid="38" name="CategoryOfComplaint">
    <vt:lpwstr/>
  </property>
  <property fmtid="{D5CDD505-2E9C-101B-9397-08002B2CF9AE}" pid="39" name="WorkAddress">
    <vt:lpwstr/>
  </property>
  <property fmtid="{D5CDD505-2E9C-101B-9397-08002B2CF9AE}" pid="40" name="HPRM_RecordOwner">
    <vt:lpwstr/>
  </property>
  <property fmtid="{D5CDD505-2E9C-101B-9397-08002B2CF9AE}" pid="41" name="_dlc_DocIdItemGuid">
    <vt:lpwstr>df3ee883-ce6a-41f2-b386-478cbf0eb28a</vt:lpwstr>
  </property>
  <property fmtid="{D5CDD505-2E9C-101B-9397-08002B2CF9AE}" pid="42" name="HPRM_Retention">
    <vt:lpwstr/>
  </property>
  <property fmtid="{D5CDD505-2E9C-101B-9397-08002B2CF9AE}" pid="45" name="TriggerFlowInfo">
    <vt:lpwstr/>
  </property>
  <property fmtid="{D5CDD505-2E9C-101B-9397-08002B2CF9AE}" pid="46" name="SubmissionStage">
    <vt:lpwstr/>
  </property>
  <property fmtid="{D5CDD505-2E9C-101B-9397-08002B2CF9AE}" pid="47" name="HPRM_AuditHistory">
    <vt:lpwstr/>
  </property>
  <property fmtid="{D5CDD505-2E9C-101B-9397-08002B2CF9AE}" pid="48" name="Order">
    <vt:r8>800</vt:r8>
  </property>
  <property fmtid="{D5CDD505-2E9C-101B-9397-08002B2CF9AE}" pid="49" name="Agency">
    <vt:lpwstr>1;#Victorian Electoral Commission|80f02476-18e5-44b8-b6bf-9dffda064e6e</vt:lpwstr>
  </property>
  <property fmtid="{D5CDD505-2E9C-101B-9397-08002B2CF9AE}" pid="50" name="Physical Record Exists">
    <vt:bool>false</vt:bool>
  </property>
  <property fmtid="{D5CDD505-2E9C-101B-9397-08002B2CF9AE}" pid="51" name="HPRM_RecordType">
    <vt:lpwstr/>
  </property>
  <property fmtid="{D5CDD505-2E9C-101B-9397-08002B2CF9AE}" pid="52" name="WorkState">
    <vt:lpwstr/>
  </property>
</Properties>
</file>