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21D1908D" w:rsidR="007C6584" w:rsidRDefault="005F3306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083FAE84">
                <wp:simplePos x="0" y="0"/>
                <wp:positionH relativeFrom="margin">
                  <wp:align>right</wp:align>
                </wp:positionH>
                <wp:positionV relativeFrom="paragraph">
                  <wp:posOffset>429260</wp:posOffset>
                </wp:positionV>
                <wp:extent cx="2882265" cy="7105650"/>
                <wp:effectExtent l="0" t="0" r="13335" b="19050"/>
                <wp:wrapTight wrapText="bothSides">
                  <wp:wrapPolygon edited="0">
                    <wp:start x="2427" y="0"/>
                    <wp:lineTo x="1428" y="174"/>
                    <wp:lineTo x="0" y="753"/>
                    <wp:lineTo x="0" y="20731"/>
                    <wp:lineTo x="999" y="21310"/>
                    <wp:lineTo x="2141" y="21600"/>
                    <wp:lineTo x="2427" y="21600"/>
                    <wp:lineTo x="19130" y="21600"/>
                    <wp:lineTo x="19416" y="21600"/>
                    <wp:lineTo x="20558" y="21310"/>
                    <wp:lineTo x="21557" y="20731"/>
                    <wp:lineTo x="21557" y="753"/>
                    <wp:lineTo x="20130" y="174"/>
                    <wp:lineTo x="19130" y="0"/>
                    <wp:lineTo x="2427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710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2A4EEC55" w:rsidR="00787A2B" w:rsidRPr="008D1843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 xml:space="preserve">Local Government Act </w:t>
                            </w:r>
                            <w:r w:rsidRPr="008D1843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2020</w:t>
                            </w:r>
                            <w:r w:rsidRPr="008D184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="00714B36" w:rsidRPr="008D184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Port Phillip City</w:t>
                            </w:r>
                            <w:r w:rsidRPr="008D184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Council must now have a single-councillor ward electoral structure. </w:t>
                            </w:r>
                          </w:p>
                          <w:p w14:paraId="7A1263E7" w14:textId="7B5FD46E" w:rsidR="00533759" w:rsidRPr="00D50183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 w:rsidRPr="008D184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8D184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8D184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8D184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conduct an electoral structure review of</w:t>
                            </w:r>
                            <w:r w:rsidR="0054466B" w:rsidRPr="008D184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</w:t>
                            </w:r>
                            <w:r w:rsidR="00533759" w:rsidRPr="008D184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4466B" w:rsidRPr="008D184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A63B49" w:rsidRPr="008D184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F05FBE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 The panel will</w:t>
                            </w:r>
                            <w:r w:rsidR="00555802" w:rsidRPr="008D184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9F6028" w:rsidRPr="008D184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advise </w:t>
                            </w:r>
                            <w:r w:rsidR="00555802" w:rsidRPr="008D184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Minister </w:t>
                            </w:r>
                            <w:r w:rsidR="009F6028" w:rsidRPr="008D184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on</w:t>
                            </w:r>
                            <w:r w:rsidR="00C45CD1" w:rsidRPr="008D184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 for </w:t>
                            </w:r>
                            <w:r w:rsidR="00714B36" w:rsidRPr="008D184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Port Phillip City</w:t>
                            </w:r>
                            <w:r w:rsidR="00660E21" w:rsidRPr="008D184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660E21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Council</w:t>
                            </w:r>
                            <w:r w:rsidR="0053375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1120CDBC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democracy, and your input is valuable. As a local, you know your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local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council area better than anyone. This is your chance to let the panel know 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that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6BE9CB24" w:rsidR="00533759" w:rsidRPr="005C17A7" w:rsidRDefault="008F5B52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There are 2 opportunities for 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</w:t>
                            </w:r>
                            <w:r w:rsidR="003A046E">
                              <w:rPr>
                                <w:color w:val="FFFFFF" w:themeColor="background1"/>
                                <w:szCs w:val="20"/>
                              </w:rPr>
                              <w:t xml:space="preserve"> on the electoral structure of the council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351080C5" w:rsidR="00533759" w:rsidRPr="004679DA" w:rsidRDefault="00FC77DA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at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 xml:space="preserve"> an online public hearing,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>if you request to speak in your response submission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03721DA" id="Rectangle: Rounded Corners 5" o:spid="_x0000_s1026" style="position:absolute;margin-left:175.75pt;margin-top:33.8pt;width:226.95pt;height:559.5pt;z-index:-25165823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2A4EEC55" w:rsidR="00787A2B" w:rsidRPr="008D1843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 xml:space="preserve">Local Government Act </w:t>
                      </w:r>
                      <w:r w:rsidRPr="008D1843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2020</w:t>
                      </w:r>
                      <w:r w:rsidRPr="008D184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="00714B36" w:rsidRPr="008D1843">
                        <w:rPr>
                          <w:bCs/>
                          <w:color w:val="FFFFFF" w:themeColor="background1"/>
                          <w:szCs w:val="20"/>
                        </w:rPr>
                        <w:t>Port Phillip City</w:t>
                      </w:r>
                      <w:r w:rsidRPr="008D184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Council must now have a single-councillor ward electoral structure. </w:t>
                      </w:r>
                    </w:p>
                    <w:p w14:paraId="7A1263E7" w14:textId="7B5FD46E" w:rsidR="00533759" w:rsidRPr="00D50183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 w:rsidRPr="008D1843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8D184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8D184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8D1843">
                        <w:rPr>
                          <w:bCs/>
                          <w:color w:val="FFFFFF" w:themeColor="background1"/>
                          <w:szCs w:val="20"/>
                        </w:rPr>
                        <w:t>conduct an electoral structure review of</w:t>
                      </w:r>
                      <w:r w:rsidR="0054466B" w:rsidRPr="008D184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</w:t>
                      </w:r>
                      <w:r w:rsidR="00533759" w:rsidRPr="008D184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4466B" w:rsidRPr="008D1843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A63B49" w:rsidRPr="008D1843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F05FBE">
                        <w:rPr>
                          <w:bCs/>
                          <w:color w:val="FFFFFF" w:themeColor="background1"/>
                          <w:szCs w:val="20"/>
                        </w:rPr>
                        <w:t>. The panel will</w:t>
                      </w:r>
                      <w:r w:rsidR="00555802" w:rsidRPr="008D184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9F6028" w:rsidRPr="008D184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advise </w:t>
                      </w:r>
                      <w:r w:rsidR="00555802" w:rsidRPr="008D184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Minister </w:t>
                      </w:r>
                      <w:r w:rsidR="009F6028" w:rsidRPr="008D1843">
                        <w:rPr>
                          <w:bCs/>
                          <w:color w:val="FFFFFF" w:themeColor="background1"/>
                          <w:szCs w:val="20"/>
                        </w:rPr>
                        <w:t>on</w:t>
                      </w:r>
                      <w:r w:rsidR="00C45CD1" w:rsidRPr="008D184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 for </w:t>
                      </w:r>
                      <w:r w:rsidR="00714B36" w:rsidRPr="008D1843">
                        <w:rPr>
                          <w:bCs/>
                          <w:color w:val="FFFFFF" w:themeColor="background1"/>
                          <w:szCs w:val="20"/>
                        </w:rPr>
                        <w:t>Port Phillip City</w:t>
                      </w:r>
                      <w:r w:rsidR="00660E21" w:rsidRPr="008D184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660E21" w:rsidRPr="00B420AC">
                        <w:rPr>
                          <w:bCs/>
                          <w:color w:val="FFFFFF" w:themeColor="background1"/>
                          <w:szCs w:val="20"/>
                        </w:rPr>
                        <w:t>Council</w:t>
                      </w:r>
                      <w:r w:rsidR="0053375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1120CDBC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democracy, and your input is valuable. As a local, you know your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local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council area better than anyone. This is your chance to let the panel know 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electoral structure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that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6BE9CB24" w:rsidR="00533759" w:rsidRPr="005C17A7" w:rsidRDefault="008F5B52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There are 2 opportunities for 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</w:t>
                      </w:r>
                      <w:r w:rsidR="003A046E">
                        <w:rPr>
                          <w:color w:val="FFFFFF" w:themeColor="background1"/>
                          <w:szCs w:val="20"/>
                        </w:rPr>
                        <w:t xml:space="preserve"> on the electoral structure of the council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351080C5" w:rsidR="00533759" w:rsidRPr="004679DA" w:rsidRDefault="00FC77DA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at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 xml:space="preserve"> an online public hearing,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>if you request to speak in your response submission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footerReference w:type="default" r:id="rId8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0B8C5625" w:rsidR="005E451C" w:rsidRPr="005A3FC0" w:rsidRDefault="00533759" w:rsidP="00303185">
      <w:pPr>
        <w:pStyle w:val="Heading1A"/>
      </w:pPr>
      <w:r>
        <w:t xml:space="preserve">About </w:t>
      </w:r>
      <w:r w:rsidR="00714B36">
        <w:t>Port Phillip City</w:t>
      </w:r>
      <w:r w:rsidR="005E451C" w:rsidRPr="005A3FC0">
        <w:t xml:space="preserve"> Council</w:t>
      </w:r>
    </w:p>
    <w:p w14:paraId="10190391" w14:textId="2775AC35" w:rsidR="00F86290" w:rsidRPr="00544F39" w:rsidRDefault="00F86290" w:rsidP="425248D8">
      <w:pPr>
        <w:pStyle w:val="paragraph"/>
        <w:spacing w:before="0" w:beforeAutospacing="0" w:after="12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25248D8">
        <w:rPr>
          <w:rStyle w:val="normaltextrun"/>
          <w:rFonts w:ascii="Arial" w:eastAsiaTheme="majorEastAsia" w:hAnsi="Arial" w:cs="Arial"/>
          <w:sz w:val="22"/>
          <w:szCs w:val="22"/>
        </w:rPr>
        <w:t>The Traditional Custodians of the land</w:t>
      </w:r>
      <w:r w:rsidRPr="425248D8">
        <w:rPr>
          <w:rStyle w:val="normaltextrun"/>
          <w:rFonts w:ascii="Arial" w:eastAsiaTheme="majorEastAsia" w:hAnsi="Arial" w:cs="Arial"/>
          <w:color w:val="D13438"/>
          <w:sz w:val="22"/>
          <w:szCs w:val="22"/>
        </w:rPr>
        <w:t xml:space="preserve"> </w:t>
      </w:r>
      <w:r w:rsidRPr="425248D8">
        <w:rPr>
          <w:rStyle w:val="normaltextrun"/>
          <w:rFonts w:ascii="Arial" w:eastAsiaTheme="majorEastAsia" w:hAnsi="Arial" w:cs="Arial"/>
          <w:sz w:val="22"/>
          <w:szCs w:val="22"/>
        </w:rPr>
        <w:t xml:space="preserve">in </w:t>
      </w:r>
      <w:r w:rsidR="009A4274" w:rsidRPr="425248D8">
        <w:rPr>
          <w:rStyle w:val="normaltextrun"/>
          <w:rFonts w:ascii="Arial" w:eastAsiaTheme="majorEastAsia" w:hAnsi="Arial" w:cs="Arial"/>
          <w:sz w:val="22"/>
          <w:szCs w:val="22"/>
        </w:rPr>
        <w:t>Port Phillip</w:t>
      </w:r>
      <w:r w:rsidRPr="425248D8">
        <w:rPr>
          <w:rStyle w:val="normaltextrun"/>
          <w:rFonts w:ascii="Arial" w:eastAsiaTheme="majorEastAsia" w:hAnsi="Arial" w:cs="Arial"/>
          <w:sz w:val="22"/>
          <w:szCs w:val="22"/>
        </w:rPr>
        <w:t xml:space="preserve"> City Council are the </w:t>
      </w:r>
      <w:r w:rsidR="008E6B92" w:rsidRPr="425248D8">
        <w:rPr>
          <w:rStyle w:val="normaltextrun"/>
          <w:rFonts w:ascii="Arial" w:eastAsiaTheme="majorEastAsia" w:hAnsi="Arial" w:cs="Arial"/>
          <w:sz w:val="22"/>
          <w:szCs w:val="22"/>
        </w:rPr>
        <w:t xml:space="preserve">Bunurong </w:t>
      </w:r>
      <w:r w:rsidR="008E6B92">
        <w:rPr>
          <w:rStyle w:val="normaltextrun"/>
          <w:rFonts w:ascii="Arial" w:eastAsiaTheme="majorEastAsia" w:hAnsi="Arial" w:cs="Arial"/>
          <w:sz w:val="22"/>
          <w:szCs w:val="22"/>
        </w:rPr>
        <w:t xml:space="preserve">and </w:t>
      </w:r>
      <w:r w:rsidR="009979AF" w:rsidRPr="425248D8">
        <w:rPr>
          <w:rStyle w:val="normaltextrun"/>
          <w:rFonts w:ascii="Arial" w:eastAsiaTheme="majorEastAsia" w:hAnsi="Arial" w:cs="Arial"/>
          <w:sz w:val="22"/>
          <w:szCs w:val="22"/>
        </w:rPr>
        <w:t xml:space="preserve">Wurundjeri </w:t>
      </w:r>
      <w:r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peoples.</w:t>
      </w:r>
      <w:r w:rsidRPr="425248D8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17ADEAA" w14:textId="050E8202" w:rsidR="003B4386" w:rsidRPr="00544F39" w:rsidRDefault="002401CA" w:rsidP="000703FC">
      <w:pPr>
        <w:pStyle w:val="paragraph"/>
        <w:spacing w:before="0" w:beforeAutospacing="0" w:after="12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44F39">
        <w:rPr>
          <w:rStyle w:val="normaltextrun"/>
          <w:rFonts w:ascii="Arial" w:eastAsiaTheme="majorEastAsia" w:hAnsi="Arial" w:cs="Arial"/>
          <w:sz w:val="22"/>
          <w:szCs w:val="22"/>
        </w:rPr>
        <w:t>Port Phillip</w:t>
      </w:r>
      <w:r w:rsidR="00F86290" w:rsidRPr="00544F39">
        <w:rPr>
          <w:rStyle w:val="normaltextrun"/>
          <w:rFonts w:ascii="Arial" w:eastAsiaTheme="majorEastAsia" w:hAnsi="Arial" w:cs="Arial"/>
          <w:sz w:val="22"/>
          <w:szCs w:val="22"/>
        </w:rPr>
        <w:t xml:space="preserve"> City </w:t>
      </w:r>
      <w:r w:rsidR="00F86290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Council is </w:t>
      </w:r>
      <w:r w:rsidR="00352178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between </w:t>
      </w:r>
      <w:r w:rsidR="00BC3D3F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2</w:t>
      </w:r>
      <w:r w:rsid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and</w:t>
      </w:r>
      <w:r w:rsidR="00BC3D3F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8</w:t>
      </w:r>
      <w:r w:rsidR="00AF5DCC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="00BC3D3F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km</w:t>
      </w:r>
      <w:r w:rsidR="00F86290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="00BC3D3F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south-east</w:t>
      </w:r>
      <w:r w:rsidR="00F86290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of Melbourne</w:t>
      </w:r>
      <w:r w:rsidR="00BC3D3F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’s </w:t>
      </w:r>
      <w:r w:rsidR="004D3A17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city centre</w:t>
      </w:r>
      <w:r w:rsidR="00F86290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, with a population of </w:t>
      </w:r>
      <w:r w:rsidR="002A7050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101,942</w:t>
      </w:r>
      <w:r w:rsidR="00F86290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in 2021 and a forecast annual growth rate of </w:t>
      </w:r>
      <w:r w:rsidR="00BD16CE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1.1</w:t>
      </w:r>
      <w:r w:rsidR="00F86290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%.</w:t>
      </w:r>
      <w:r w:rsidR="00F86290" w:rsidRPr="00544F39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825155A" w14:textId="458AFCC1" w:rsidR="00544F39" w:rsidRPr="00270764" w:rsidRDefault="00F86290" w:rsidP="00CE35FE">
      <w:pPr>
        <w:pStyle w:val="paragraph"/>
        <w:spacing w:before="0" w:beforeAutospacing="0" w:after="12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Covering an area of </w:t>
      </w:r>
      <w:r w:rsidR="00CE6A3D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21</w:t>
      </w:r>
      <w:r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km</w:t>
      </w:r>
      <w:r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  <w:vertAlign w:val="superscript"/>
        </w:rPr>
        <w:t>2</w:t>
      </w:r>
      <w:r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, the council </w:t>
      </w:r>
      <w:r w:rsidR="003F28EB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has </w:t>
      </w:r>
      <w:r w:rsidR="0074044D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distinct and diverse </w:t>
      </w:r>
      <w:r w:rsidR="00612482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communities</w:t>
      </w:r>
      <w:r w:rsidR="00CA2600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in Port Melbourne</w:t>
      </w:r>
      <w:r w:rsidR="000C327D" w:rsidRPr="00544F39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, </w:t>
      </w:r>
      <w:r w:rsidR="00FC493A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S</w:t>
      </w:r>
      <w:r w:rsidR="000C327D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outh Melbourne, </w:t>
      </w:r>
      <w:r w:rsidR="0066305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the</w:t>
      </w:r>
      <w:r w:rsidR="00663058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="00CA0220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Carlisle Street</w:t>
      </w:r>
      <w:r w:rsidR="0066305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are</w:t>
      </w:r>
      <w:r w:rsidR="002C0E26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a</w:t>
      </w:r>
      <w:r w:rsidR="0066305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of</w:t>
      </w:r>
      <w:r w:rsidR="00E251B7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Balaclava, and Fitzroy and Acland </w:t>
      </w:r>
      <w:r w:rsidR="0066305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s</w:t>
      </w:r>
      <w:r w:rsidR="00E251B7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treets in St Kilda.</w:t>
      </w:r>
      <w:r w:rsidRPr="00270764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5B10C9E6" w14:textId="1A1CB549" w:rsidR="00F86290" w:rsidRPr="00270764" w:rsidRDefault="00DB11BF" w:rsidP="00CE35FE">
      <w:pPr>
        <w:pStyle w:val="paragraph"/>
        <w:spacing w:before="0" w:beforeAutospacing="0" w:after="12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Port Phillip</w:t>
      </w:r>
      <w:r w:rsidR="00F86290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City Council shares its borders with </w:t>
      </w:r>
      <w:r w:rsidR="0000389B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4</w:t>
      </w:r>
      <w:r w:rsidR="00F86290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other councils: </w:t>
      </w:r>
      <w:r w:rsidR="001110DB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Melbourne and Stonnington</w:t>
      </w:r>
      <w:r w:rsidR="00D57AB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city</w:t>
      </w:r>
      <w:r w:rsidR="001110DB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councils</w:t>
      </w:r>
      <w:r w:rsidR="00F86290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in the north, </w:t>
      </w:r>
      <w:r w:rsidR="0029215D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Glen Eira</w:t>
      </w:r>
      <w:r w:rsidR="00F86290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="00D57AB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City </w:t>
      </w:r>
      <w:r w:rsidR="0046089D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Council </w:t>
      </w:r>
      <w:r w:rsidR="00F86290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in the east, </w:t>
      </w:r>
      <w:r w:rsidR="005714A6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and </w:t>
      </w:r>
      <w:r w:rsidR="004B2CC3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Bayside</w:t>
      </w:r>
      <w:r w:rsidR="00F86290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="00D57AB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City </w:t>
      </w:r>
      <w:r w:rsidR="00F86290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Council </w:t>
      </w:r>
      <w:r w:rsidR="005714A6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to</w:t>
      </w:r>
      <w:r w:rsidR="00F86290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the south</w:t>
      </w:r>
      <w:r w:rsidR="005714A6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. Its western border is</w:t>
      </w:r>
      <w:r w:rsidR="007B52E7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Port Phillip Bay</w:t>
      </w:r>
      <w:r w:rsidR="00F86290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.</w:t>
      </w:r>
      <w:r w:rsidR="00F86290" w:rsidRPr="00270764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E1E68E7" w14:textId="208DF5FE" w:rsidR="00F86290" w:rsidRPr="00270764" w:rsidRDefault="00F86290" w:rsidP="425248D8">
      <w:pPr>
        <w:pStyle w:val="paragraph"/>
        <w:spacing w:before="0" w:beforeAutospacing="0" w:after="12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The council area is home to </w:t>
      </w:r>
      <w:r w:rsidR="00744518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the Port Phillip </w:t>
      </w:r>
      <w:r w:rsidR="00E86362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f</w:t>
      </w:r>
      <w:r w:rsidR="00744518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oreshore</w:t>
      </w:r>
      <w:r w:rsidR="00623893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and beaches</w:t>
      </w:r>
      <w:r w:rsidR="00744518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, </w:t>
      </w:r>
      <w:r w:rsidR="0085325C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Catani Gardens</w:t>
      </w:r>
      <w:r w:rsidR="00744518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, Luna Park,</w:t>
      </w:r>
      <w:r w:rsidR="00E857E4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and Albert Park, which hosts the Australian F</w:t>
      </w:r>
      <w:r w:rsidR="002C4CE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ormula </w:t>
      </w:r>
      <w:r w:rsidR="00E857E4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1 Grand </w:t>
      </w:r>
      <w:r w:rsidR="482B4103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Prix.</w:t>
      </w:r>
      <w:r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Major roads service the area including </w:t>
      </w:r>
      <w:r w:rsidR="00FC3F9C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Queens</w:t>
      </w:r>
      <w:r w:rsidR="00D56128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, </w:t>
      </w:r>
      <w:r w:rsidR="00BE4711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St </w:t>
      </w:r>
      <w:proofErr w:type="gramStart"/>
      <w:r w:rsidR="00BE4711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Kilda</w:t>
      </w:r>
      <w:proofErr w:type="gramEnd"/>
      <w:r w:rsidR="00BE4711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and Brighton roads</w:t>
      </w:r>
      <w:r w:rsidR="00270764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. The</w:t>
      </w:r>
      <w:r w:rsidR="00086076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area is </w:t>
      </w:r>
      <w:r w:rsidR="00270764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also </w:t>
      </w:r>
      <w:r w:rsidR="00086076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well-serviced by public transport</w:t>
      </w:r>
      <w:r w:rsidR="00F709F7"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.</w:t>
      </w:r>
      <w:r w:rsidRPr="425248D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</w:p>
    <w:p w14:paraId="5FAB326B" w14:textId="2B57D741" w:rsidR="00F86290" w:rsidRDefault="00F86290" w:rsidP="00F862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More </w:t>
      </w:r>
      <w:r w:rsidR="004F516E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Port Phillip</w:t>
      </w:r>
      <w:r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City Council residents worked in </w:t>
      </w:r>
      <w:r w:rsidR="00216A4A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professional, scientific</w:t>
      </w:r>
      <w:r w:rsidR="002C4CE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,</w:t>
      </w:r>
      <w:r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and </w:t>
      </w:r>
      <w:r w:rsidR="00216A4A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technical services</w:t>
      </w:r>
      <w:r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than any other industry in 2021. These industries employed </w:t>
      </w:r>
      <w:r w:rsidR="00F05FDC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16.2</w:t>
      </w:r>
      <w:r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% of residents.</w:t>
      </w:r>
      <w:r w:rsidRPr="00270764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663A7BB" w14:textId="77777777" w:rsidR="00B61396" w:rsidRPr="00270764" w:rsidRDefault="00B61396" w:rsidP="00F8629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5BA1E2B" w14:textId="51649165" w:rsidR="00F86290" w:rsidRPr="00270764" w:rsidRDefault="00F86290" w:rsidP="00F862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The </w:t>
      </w:r>
      <w:r w:rsidR="002C4CE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council area’s </w:t>
      </w:r>
      <w:r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median age in 2021 was </w:t>
      </w:r>
      <w:r w:rsidR="00BD4CB2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38</w:t>
      </w:r>
      <w:r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, which </w:t>
      </w:r>
      <w:r w:rsidR="00AD00A5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was slightly higher</w:t>
      </w:r>
      <w:r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than the </w:t>
      </w:r>
      <w:r w:rsidR="00AD00A5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Greater Melbourne</w:t>
      </w:r>
      <w:r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overall median age of </w:t>
      </w:r>
      <w:r w:rsidR="00753587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3</w:t>
      </w:r>
      <w:r w:rsidR="009857A8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7</w:t>
      </w:r>
      <w:r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.</w:t>
      </w:r>
      <w:r w:rsidRPr="00270764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AEA768" w14:textId="77777777" w:rsidR="002933F7" w:rsidRPr="00270764" w:rsidRDefault="002933F7" w:rsidP="00F8629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68BDEE25" w14:textId="44219D55" w:rsidR="004C4DCD" w:rsidRDefault="00DC42D4" w:rsidP="000703FC">
      <w:pPr>
        <w:pStyle w:val="paragraph"/>
        <w:spacing w:before="0" w:beforeAutospacing="0" w:after="0" w:afterAutospacing="0"/>
        <w:textAlignment w:val="baseline"/>
      </w:pPr>
      <w:r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Over 46% </w:t>
      </w:r>
      <w:r w:rsidR="002933F7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of</w:t>
      </w:r>
      <w:r w:rsidR="00F86290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the municipality owned their own home either outright or with a mortgage in 2021, when the median weekly household income was $</w:t>
      </w:r>
      <w:r w:rsidR="00B47852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2,069</w:t>
      </w:r>
      <w:r w:rsidR="00F86290" w:rsidRPr="0027076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.</w:t>
      </w:r>
      <w:r w:rsidR="00F86290" w:rsidRPr="00270764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7E67C1A" w14:textId="77777777" w:rsidR="00B61396" w:rsidRDefault="00CC4B5F" w:rsidP="005F3306">
      <w:pPr>
        <w:pStyle w:val="Heading2"/>
        <w:spacing w:before="360" w:after="120"/>
      </w:pPr>
      <w:r>
        <w:t>C</w:t>
      </w:r>
      <w:r w:rsidR="004B309B" w:rsidRPr="00E25ED3">
        <w:t xml:space="preserve">urrent </w:t>
      </w:r>
      <w:r w:rsidR="00357BE0" w:rsidRPr="00E25ED3">
        <w:t>s</w:t>
      </w:r>
      <w:r w:rsidR="004B309B" w:rsidRPr="00E25ED3">
        <w:t>tructur</w:t>
      </w:r>
      <w:r w:rsidR="00953D9C">
        <w:t>e</w:t>
      </w:r>
    </w:p>
    <w:p w14:paraId="64A0D79E" w14:textId="74A95B23" w:rsidR="004B309B" w:rsidRPr="008D1843" w:rsidRDefault="00714B36" w:rsidP="00B61396">
      <w:pPr>
        <w:pStyle w:val="Body"/>
        <w:spacing w:after="120" w:line="240" w:lineRule="auto"/>
      </w:pPr>
      <w:r w:rsidRPr="008D1843">
        <w:t>Port Phillip City</w:t>
      </w:r>
      <w:r w:rsidR="004B309B" w:rsidRPr="008D1843">
        <w:t xml:space="preserve"> </w:t>
      </w:r>
      <w:r w:rsidR="001557DA" w:rsidRPr="008D1843">
        <w:t xml:space="preserve">Council </w:t>
      </w:r>
      <w:r w:rsidR="004B309B" w:rsidRPr="008D1843">
        <w:t>is divided into</w:t>
      </w:r>
      <w:r w:rsidR="00E3332A" w:rsidRPr="008D1843">
        <w:t xml:space="preserve"> </w:t>
      </w:r>
      <w:r w:rsidRPr="008D1843">
        <w:t>3</w:t>
      </w:r>
      <w:r w:rsidR="0094715B" w:rsidRPr="008D1843">
        <w:t xml:space="preserve"> wards </w:t>
      </w:r>
      <w:r w:rsidR="004B309B" w:rsidRPr="008D1843">
        <w:t xml:space="preserve">with a total of </w:t>
      </w:r>
      <w:r w:rsidRPr="008D1843">
        <w:t>9</w:t>
      </w:r>
      <w:r w:rsidR="00A16431" w:rsidRPr="008D1843">
        <w:t xml:space="preserve"> councillors:</w:t>
      </w:r>
      <w:r w:rsidR="004B309B" w:rsidRPr="008D1843">
        <w:t xml:space="preserve">  </w:t>
      </w:r>
    </w:p>
    <w:p w14:paraId="17EADD04" w14:textId="13DB03D1" w:rsidR="00A55CE7" w:rsidRPr="008D1843" w:rsidRDefault="0040003A" w:rsidP="001E6B21">
      <w:pPr>
        <w:pStyle w:val="Bulletlevel1"/>
        <w:spacing w:after="0"/>
      </w:pPr>
      <w:r w:rsidRPr="008D1843">
        <w:t>3</w:t>
      </w:r>
      <w:r w:rsidR="0087655E" w:rsidRPr="008D1843">
        <w:t xml:space="preserve"> wards</w:t>
      </w:r>
      <w:r w:rsidR="00931605" w:rsidRPr="008D1843">
        <w:t xml:space="preserve"> with </w:t>
      </w:r>
      <w:r w:rsidRPr="008D1843">
        <w:t>3</w:t>
      </w:r>
      <w:r w:rsidR="006D729D" w:rsidRPr="008D1843">
        <w:t xml:space="preserve"> councillors</w:t>
      </w:r>
      <w:r w:rsidR="00E02C88" w:rsidRPr="008D1843">
        <w:t xml:space="preserve"> each</w:t>
      </w:r>
      <w:r w:rsidR="00F05FBE">
        <w:t>.</w:t>
      </w:r>
    </w:p>
    <w:p w14:paraId="6BA48507" w14:textId="7D660DCE" w:rsidR="00CE77A4" w:rsidRPr="00E25ED3" w:rsidRDefault="00CE77A4" w:rsidP="00BD3CCE">
      <w:pPr>
        <w:pStyle w:val="Heading2"/>
        <w:spacing w:before="120" w:after="120"/>
      </w:pPr>
      <w:r w:rsidRPr="00E25ED3">
        <w:t>Last review</w:t>
      </w:r>
    </w:p>
    <w:p w14:paraId="1E1471D3" w14:textId="2BB95B27" w:rsidR="00683AB2" w:rsidRDefault="003629AD" w:rsidP="00B61396">
      <w:pPr>
        <w:pStyle w:val="Body"/>
        <w:spacing w:after="120" w:line="240" w:lineRule="auto"/>
      </w:pPr>
      <w:r>
        <w:t>The VEC</w:t>
      </w:r>
      <w:r w:rsidR="002C3FB1">
        <w:t xml:space="preserve"> conducted an</w:t>
      </w:r>
      <w:r w:rsidR="00CE77A4">
        <w:t xml:space="preserve"> electoral representation review of </w:t>
      </w:r>
      <w:r w:rsidR="00714B36">
        <w:t>Port Phillip</w:t>
      </w:r>
      <w:r w:rsidR="00AC1D7D" w:rsidRPr="00CA2B4D">
        <w:t xml:space="preserve"> </w:t>
      </w:r>
      <w:r w:rsidR="00AC1D7D">
        <w:t>Council</w:t>
      </w:r>
      <w:r w:rsidR="001A00BE">
        <w:t xml:space="preserve"> </w:t>
      </w:r>
      <w:r w:rsidR="00CE77A4">
        <w:t xml:space="preserve">in </w:t>
      </w:r>
      <w:r w:rsidR="0040003A">
        <w:t>2015.</w:t>
      </w:r>
      <w:r w:rsidR="00F05FBE">
        <w:t xml:space="preserve"> </w:t>
      </w:r>
      <w:r w:rsidR="00CE77A4">
        <w:t xml:space="preserve">Visit the VEC website at </w:t>
      </w:r>
      <w:hyperlink r:id="rId9" w:history="1">
        <w:r w:rsidR="00CE77A4" w:rsidRPr="00BB6631">
          <w:rPr>
            <w:rStyle w:val="Hyperlink"/>
          </w:rPr>
          <w:t>vec.vic.gov.au</w:t>
        </w:r>
      </w:hyperlink>
      <w:r w:rsidR="00CE77A4">
        <w:t xml:space="preserve"> </w:t>
      </w:r>
      <w:r w:rsidR="00CE77A4">
        <w:lastRenderedPageBreak/>
        <w:t xml:space="preserve">to access a copy of the </w:t>
      </w:r>
      <w:r w:rsidR="0040003A">
        <w:t xml:space="preserve">2015 </w:t>
      </w:r>
      <w:r w:rsidR="00CE77A4">
        <w:t>review final report.</w:t>
      </w:r>
      <w:r w:rsidR="00533759" w:rsidRPr="00533759">
        <w:t xml:space="preserve"> </w:t>
      </w:r>
    </w:p>
    <w:p w14:paraId="7A04E1C8" w14:textId="064B77F0" w:rsidR="00E50943" w:rsidRDefault="00E50943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545ABE" w14:textId="21F89EDB" w:rsidR="00442535" w:rsidRDefault="009E617B" w:rsidP="00C93B58">
      <w:pPr>
        <w:pStyle w:val="Heading2a"/>
      </w:pPr>
      <w:r>
        <w:t xml:space="preserve">Monday </w:t>
      </w:r>
      <w:r w:rsidR="00FF6DDE">
        <w:t xml:space="preserve">17 and </w:t>
      </w:r>
      <w:r w:rsidR="00640D49">
        <w:t xml:space="preserve">Tuesday </w:t>
      </w:r>
      <w:r w:rsidR="00FF6DDE">
        <w:t>18</w:t>
      </w:r>
      <w:r w:rsidR="00825214">
        <w:t xml:space="preserve"> July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067D340A" w14:textId="662493B1" w:rsidR="001C2597" w:rsidRDefault="00C93B58" w:rsidP="000378E4">
      <w:pPr>
        <w:pStyle w:val="BodyA"/>
      </w:pPr>
      <w:r w:rsidRPr="00C93B58">
        <w:t xml:space="preserve">Session 1: </w:t>
      </w:r>
      <w:r w:rsidR="00234590" w:rsidRPr="00FC6BA6">
        <w:t>12 noon</w:t>
      </w:r>
      <w:r w:rsidR="00F05FBE">
        <w:t>,</w:t>
      </w:r>
      <w:r w:rsidR="00F913E0" w:rsidRPr="00FC6BA6">
        <w:t xml:space="preserve"> </w:t>
      </w:r>
      <w:r w:rsidR="003B541D" w:rsidRPr="00FC6BA6">
        <w:t>Monday</w:t>
      </w:r>
      <w:r w:rsidRPr="00132DC6">
        <w:t xml:space="preserve"> </w:t>
      </w:r>
      <w:r w:rsidR="00443F9F">
        <w:t>17 July</w:t>
      </w:r>
    </w:p>
    <w:p w14:paraId="1AF94748" w14:textId="40ED91C7" w:rsidR="00C93B58" w:rsidRPr="00C93B58" w:rsidRDefault="00C93B58" w:rsidP="000378E4">
      <w:pPr>
        <w:pStyle w:val="BodyA"/>
      </w:pPr>
      <w:r w:rsidRPr="00C93B58">
        <w:t xml:space="preserve">Session 2: </w:t>
      </w:r>
      <w:r w:rsidR="00443F9F">
        <w:t>6 pm</w:t>
      </w:r>
      <w:r w:rsidR="00F05FBE">
        <w:t>,</w:t>
      </w:r>
      <w:r w:rsidR="008714C9">
        <w:t xml:space="preserve"> Tuesday 18 </w:t>
      </w:r>
      <w:r w:rsidR="00FC6BA6">
        <w:t>July</w:t>
      </w:r>
    </w:p>
    <w:p w14:paraId="1F8E3951" w14:textId="77777777" w:rsidR="0055232C" w:rsidRDefault="0055232C" w:rsidP="0055232C">
      <w:pPr>
        <w:pStyle w:val="BodyA"/>
      </w:pPr>
      <w:r>
        <w:t>I</w:t>
      </w:r>
      <w:r w:rsidRPr="00132DC6">
        <w:t>nformation session</w:t>
      </w:r>
      <w:r>
        <w:t>s</w:t>
      </w:r>
      <w:r w:rsidRPr="00132DC6">
        <w:t xml:space="preserve"> </w:t>
      </w:r>
      <w:r>
        <w:t>are</w:t>
      </w:r>
      <w:r w:rsidRPr="00132DC6">
        <w:t xml:space="preserve"> for anyone wanting to find out more about the review process.</w:t>
      </w:r>
      <w:r>
        <w:t xml:space="preserve"> Links to register for an information session will be available on the VEC website. </w:t>
      </w:r>
    </w:p>
    <w:p w14:paraId="66CA705F" w14:textId="59F3070E" w:rsidR="00C76AB3" w:rsidRPr="00132DC6" w:rsidRDefault="00751DCC" w:rsidP="003D4A77">
      <w:pPr>
        <w:pStyle w:val="Heading2a"/>
      </w:pPr>
      <w:r>
        <w:t xml:space="preserve">Wednesday </w:t>
      </w:r>
      <w:r w:rsidR="00DF0089">
        <w:t xml:space="preserve">19 July </w:t>
      </w:r>
    </w:p>
    <w:p w14:paraId="5573069C" w14:textId="5E092BE8" w:rsidR="00640D49" w:rsidRPr="00132DC6" w:rsidRDefault="00640D49" w:rsidP="00640D49">
      <w:pPr>
        <w:pStyle w:val="Heading3"/>
      </w:pPr>
      <w:r>
        <w:t>Preliminary report</w:t>
      </w:r>
    </w:p>
    <w:p w14:paraId="7FB51587" w14:textId="4A667B11" w:rsidR="003011AE" w:rsidRPr="00132DC6" w:rsidRDefault="0058388E" w:rsidP="003011AE">
      <w:pPr>
        <w:pStyle w:val="BodyA"/>
      </w:pPr>
      <w:r w:rsidRPr="00132DC6">
        <w:t xml:space="preserve">The </w:t>
      </w:r>
      <w:r>
        <w:t>panel will</w:t>
      </w:r>
      <w:r w:rsidRPr="00132DC6">
        <w:t xml:space="preserve"> release a preliminary report including one or more options for the electoral structure</w:t>
      </w:r>
      <w:r>
        <w:t xml:space="preserve"> on </w:t>
      </w:r>
      <w:r w:rsidR="003D4A77">
        <w:t>Wednesday 19 July</w:t>
      </w:r>
      <w:r w:rsidR="003011AE">
        <w:t>.</w:t>
      </w:r>
    </w:p>
    <w:p w14:paraId="51EDB934" w14:textId="24DB66AD" w:rsidR="00C93B58" w:rsidRDefault="00C76AB3" w:rsidP="000378E4">
      <w:pPr>
        <w:pStyle w:val="BodyA"/>
        <w:rPr>
          <w:b/>
          <w:bCs/>
        </w:rPr>
      </w:pPr>
      <w:r w:rsidRPr="00AB3120">
        <w:rPr>
          <w:b/>
          <w:bCs/>
        </w:rPr>
        <w:t>Response submissions open from this date.</w:t>
      </w:r>
    </w:p>
    <w:p w14:paraId="479C3ABA" w14:textId="01561297" w:rsidR="00C76AB3" w:rsidRDefault="006A4C95" w:rsidP="00C76AB3">
      <w:pPr>
        <w:pStyle w:val="Heading2a"/>
      </w:pPr>
      <w:r>
        <w:t>Wednesday 9 August</w:t>
      </w:r>
    </w:p>
    <w:p w14:paraId="6B0BDFBB" w14:textId="77777777" w:rsidR="00C76AB3" w:rsidRPr="00132DC6" w:rsidRDefault="00C76AB3" w:rsidP="00C76AB3">
      <w:pPr>
        <w:pStyle w:val="Heading3"/>
      </w:pPr>
      <w:r w:rsidRPr="00132DC6">
        <w:t xml:space="preserve">Response submission close </w:t>
      </w:r>
    </w:p>
    <w:p w14:paraId="0ED330BB" w14:textId="09E5E3FF" w:rsidR="006F6DB3" w:rsidRDefault="001808F0" w:rsidP="000378E4">
      <w:pPr>
        <w:pStyle w:val="BodyA"/>
      </w:pPr>
      <w:r>
        <w:t>The panel must receive all s</w:t>
      </w:r>
      <w:r w:rsidRPr="00132DC6">
        <w:t xml:space="preserve">ubmissions by </w:t>
      </w:r>
      <w:r w:rsidRPr="000851EA">
        <w:t>5 p</w:t>
      </w:r>
      <w:r>
        <w:t xml:space="preserve">m on </w:t>
      </w:r>
      <w:r w:rsidR="006A4C95">
        <w:t>Wednesday 9 August</w:t>
      </w:r>
      <w:r w:rsidR="006F6DB3">
        <w:t>.</w:t>
      </w:r>
    </w:p>
    <w:p w14:paraId="5A9FCF67" w14:textId="2A86C228" w:rsidR="00C76AB3" w:rsidRDefault="00C76AB3" w:rsidP="000378E4">
      <w:pPr>
        <w:pStyle w:val="BodyA"/>
        <w:rPr>
          <w:b/>
          <w:bCs/>
        </w:rPr>
      </w:pPr>
      <w:r w:rsidRPr="00132DC6">
        <w:t xml:space="preserve">Late submissions </w:t>
      </w:r>
      <w:r w:rsidR="00BB3020">
        <w:t>will not</w:t>
      </w:r>
      <w:r w:rsidRPr="00132DC6">
        <w:t xml:space="preserve"> be accepted.</w:t>
      </w:r>
    </w:p>
    <w:p w14:paraId="3C48F899" w14:textId="1AFEAE33" w:rsidR="00C76AB3" w:rsidRDefault="004B68A9" w:rsidP="00C76AB3">
      <w:pPr>
        <w:pStyle w:val="Heading2a"/>
      </w:pPr>
      <w:r>
        <w:t xml:space="preserve">Tuesday </w:t>
      </w:r>
      <w:r w:rsidR="006F6DB3">
        <w:t>1</w:t>
      </w:r>
      <w:r>
        <w:t>5</w:t>
      </w:r>
      <w:r w:rsidR="006F6DB3">
        <w:t xml:space="preserve"> August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04B08F3E" w:rsidR="00E63989" w:rsidRPr="00132DC6" w:rsidRDefault="00E63989" w:rsidP="00E63989">
      <w:pPr>
        <w:pStyle w:val="BodyA"/>
      </w:pPr>
      <w:r>
        <w:t>The panel will hold an online</w:t>
      </w:r>
      <w:r w:rsidRPr="00132DC6">
        <w:t xml:space="preserve"> public hearing if anyone requests to speak about their response submission</w:t>
      </w:r>
      <w:r>
        <w:t xml:space="preserve"> at </w:t>
      </w:r>
      <w:r w:rsidR="00492C01">
        <w:t xml:space="preserve">2 pm </w:t>
      </w:r>
      <w:r w:rsidR="002F1C12">
        <w:t xml:space="preserve">Tuesday </w:t>
      </w:r>
      <w:r w:rsidR="00492C01">
        <w:t>1</w:t>
      </w:r>
      <w:r w:rsidR="002F1C12">
        <w:t>5</w:t>
      </w:r>
      <w:r w:rsidR="00492C01">
        <w:t xml:space="preserve"> August.</w:t>
      </w:r>
    </w:p>
    <w:p w14:paraId="238F8159" w14:textId="20B4F0D0" w:rsidR="00C76AB3" w:rsidRDefault="00B33CA4" w:rsidP="000378E4">
      <w:pPr>
        <w:pStyle w:val="BodyA"/>
      </w:pPr>
      <w:r w:rsidRPr="00132DC6">
        <w:t>The hearing will not be held if there are no requests to speak.</w:t>
      </w:r>
    </w:p>
    <w:p w14:paraId="3CE989AF" w14:textId="28A884B3" w:rsidR="000378E4" w:rsidRDefault="00275CC0" w:rsidP="000378E4">
      <w:pPr>
        <w:pStyle w:val="Heading2a"/>
      </w:pPr>
      <w:r>
        <w:t>Wednesday 13 September</w:t>
      </w:r>
    </w:p>
    <w:p w14:paraId="3640F31C" w14:textId="7D5FAB62" w:rsidR="000378E4" w:rsidRDefault="000378E4" w:rsidP="000378E4">
      <w:pPr>
        <w:pStyle w:val="Heading3"/>
      </w:pPr>
      <w:r>
        <w:t>Final report</w:t>
      </w:r>
    </w:p>
    <w:p w14:paraId="556A53A9" w14:textId="46D47488" w:rsidR="00AB58D8" w:rsidRDefault="00A4094A" w:rsidP="000378E4">
      <w:pPr>
        <w:pStyle w:val="BodyA"/>
      </w:pPr>
      <w:r w:rsidRPr="00132DC6">
        <w:t xml:space="preserve">The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 w:rsidR="00021ABA">
        <w:t>its</w:t>
      </w:r>
      <w:r w:rsidR="0045156E">
        <w:t xml:space="preserve"> advice </w:t>
      </w:r>
      <w:r w:rsidR="00021ABA">
        <w:t>on</w:t>
      </w:r>
      <w:r w:rsidRPr="00132DC6">
        <w:t xml:space="preserve"> the electoral structure</w:t>
      </w:r>
      <w:r>
        <w:t xml:space="preserve"> on</w:t>
      </w:r>
      <w:r w:rsidR="00C77524">
        <w:t xml:space="preserve"> </w:t>
      </w:r>
      <w:r w:rsidR="00275CC0">
        <w:t>Wednesday 13 September</w:t>
      </w:r>
      <w:r w:rsidR="000D4FB7">
        <w:t>.</w:t>
      </w:r>
      <w:r w:rsidR="00C77524">
        <w:t xml:space="preserve"> </w:t>
      </w:r>
    </w:p>
    <w:p w14:paraId="48E670BE" w14:textId="4052EFB4" w:rsidR="00EF4709" w:rsidRDefault="00385E80" w:rsidP="000378E4">
      <w:pPr>
        <w:pStyle w:val="BodyA"/>
      </w:pPr>
      <w:r>
        <w:t xml:space="preserve">The Minister will </w:t>
      </w:r>
      <w:r w:rsidR="00973BFD">
        <w:t xml:space="preserve">then </w:t>
      </w:r>
      <w:r>
        <w:t>consider the panel’s advice</w:t>
      </w:r>
      <w:r w:rsidR="00F420D4">
        <w:t xml:space="preserve"> before </w:t>
      </w:r>
      <w:r w:rsidR="00F615E4">
        <w:t xml:space="preserve">recommending </w:t>
      </w:r>
      <w:r w:rsidR="0045156E">
        <w:t xml:space="preserve">a change to </w:t>
      </w:r>
      <w:r w:rsidR="00F420D4">
        <w:t>the electoral structure</w:t>
      </w:r>
      <w:r w:rsidR="00973BFD">
        <w:t xml:space="preserve">. </w:t>
      </w:r>
      <w:r w:rsidR="006022A3">
        <w:t xml:space="preserve">Any change to the electoral structure of the council </w:t>
      </w:r>
      <w:r w:rsidR="00E46822">
        <w:t xml:space="preserve">following on from the review will apply at the </w:t>
      </w:r>
      <w:r w:rsidR="00790B0B">
        <w:t>next local council elections</w:t>
      </w:r>
      <w:r w:rsidR="00E46822">
        <w:t>.</w:t>
      </w:r>
    </w:p>
    <w:p w14:paraId="4B940138" w14:textId="79BD2326" w:rsidR="00385E80" w:rsidRDefault="00385E80" w:rsidP="000378E4">
      <w:pPr>
        <w:pStyle w:val="BodyA"/>
      </w:pPr>
    </w:p>
    <w:p w14:paraId="0FDE4F03" w14:textId="5E89DF1C" w:rsidR="00C46414" w:rsidRDefault="00C46414" w:rsidP="000378E4">
      <w:pPr>
        <w:pStyle w:val="BodyA"/>
      </w:pPr>
    </w:p>
    <w:p w14:paraId="6A4117C6" w14:textId="3C8CFECE" w:rsidR="00C46414" w:rsidRDefault="00C46414" w:rsidP="000378E4">
      <w:pPr>
        <w:pStyle w:val="BodyA"/>
      </w:pPr>
    </w:p>
    <w:p w14:paraId="0817F4F0" w14:textId="1A1C5556" w:rsidR="00195F32" w:rsidRDefault="00195F32" w:rsidP="000378E4">
      <w:pPr>
        <w:pStyle w:val="BodyA"/>
      </w:pPr>
    </w:p>
    <w:p w14:paraId="4C0275EB" w14:textId="77777777" w:rsidR="00195F32" w:rsidRDefault="00195F32" w:rsidP="000378E4">
      <w:pPr>
        <w:pStyle w:val="BodyA"/>
      </w:pPr>
    </w:p>
    <w:p w14:paraId="229C13E1" w14:textId="24816BEE" w:rsidR="000378E4" w:rsidRDefault="00846705" w:rsidP="00BF41BB">
      <w:pPr>
        <w:pStyle w:val="Heading2"/>
        <w:spacing w:after="120"/>
      </w:pP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31A725A">
            <wp:simplePos x="0" y="0"/>
            <wp:positionH relativeFrom="column">
              <wp:posOffset>-38100</wp:posOffset>
            </wp:positionH>
            <wp:positionV relativeFrom="paragraph">
              <wp:posOffset>273685</wp:posOffset>
            </wp:positionV>
            <wp:extent cx="238125" cy="178435"/>
            <wp:effectExtent l="0" t="0" r="0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8E4">
        <w:t>How to make a submission</w:t>
      </w:r>
    </w:p>
    <w:p w14:paraId="29C7C4E5" w14:textId="4255B820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 xml:space="preserve">On the VEC website at  </w:t>
      </w:r>
      <w:hyperlink r:id="rId12" w:history="1">
        <w:r w:rsidR="00BF41BB" w:rsidRPr="00BF41BB">
          <w:rPr>
            <w:rStyle w:val="Hyperlink"/>
          </w:rPr>
          <w:t>vec.vic.gov.au</w:t>
        </w:r>
      </w:hyperlink>
    </w:p>
    <w:p w14:paraId="35082C4C" w14:textId="17E4DF42" w:rsidR="00BF41B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</w:p>
    <w:p w14:paraId="2C9F95B2" w14:textId="5E6E0ED4" w:rsidR="00D17E5D" w:rsidRDefault="00A950FC" w:rsidP="00BF41BB">
      <w:pPr>
        <w:pStyle w:val="Body"/>
        <w:spacing w:after="60" w:line="240" w:lineRule="auto"/>
        <w:ind w:left="425"/>
        <w:rPr>
          <w:rStyle w:val="ui-provider"/>
        </w:rPr>
      </w:pPr>
      <w:hyperlink r:id="rId13" w:tgtFrame="_blank" w:tooltip="mailto:portphillip.erapsubmissions@vec.vic.gov.au" w:history="1">
        <w:proofErr w:type="spellStart"/>
        <w:r w:rsidR="00D17E5D">
          <w:rPr>
            <w:rStyle w:val="Hyperlink"/>
          </w:rPr>
          <w:t>PortPhillip.ERAPSubmissions</w:t>
        </w:r>
        <w:proofErr w:type="spellEnd"/>
        <w:r w:rsidR="00021ABA">
          <w:rPr>
            <w:rStyle w:val="Hyperlink"/>
          </w:rPr>
          <w:br/>
        </w:r>
        <w:r w:rsidR="00D17E5D">
          <w:rPr>
            <w:rStyle w:val="Hyperlink"/>
          </w:rPr>
          <w:t>@vec.vic.gov.au</w:t>
        </w:r>
      </w:hyperlink>
    </w:p>
    <w:p w14:paraId="6834D6CF" w14:textId="28003FE2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</w:p>
    <w:p w14:paraId="61F529E3" w14:textId="30E2EAE6" w:rsidR="00BF41BB" w:rsidRDefault="00BF41BB" w:rsidP="00BF41BB">
      <w:pPr>
        <w:pStyle w:val="Body"/>
        <w:spacing w:after="120" w:line="240" w:lineRule="auto"/>
        <w:ind w:left="426"/>
      </w:pPr>
      <w:r>
        <w:t>Electoral Representation Advisory Panel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Street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04678EF2" w:rsidR="000378E4" w:rsidRDefault="000378E4" w:rsidP="00BF41BB">
      <w:pPr>
        <w:pStyle w:val="Body"/>
        <w:spacing w:after="160" w:line="240" w:lineRule="auto"/>
      </w:pPr>
      <w:r w:rsidRPr="00306648">
        <w:t xml:space="preserve">All submissions </w:t>
      </w:r>
      <w:r w:rsidR="005B4AD6">
        <w:t>will be</w:t>
      </w:r>
      <w:r w:rsidRPr="00306648">
        <w:t xml:space="preserve"> published on the VEC website. Your name and locality </w:t>
      </w:r>
      <w:r>
        <w:t>(suburb or town)</w:t>
      </w:r>
      <w:r w:rsidRPr="00306648">
        <w:t xml:space="preserve"> will be published</w:t>
      </w:r>
      <w:r>
        <w:t>,</w:t>
      </w:r>
      <w:r w:rsidRPr="00306648">
        <w:t xml:space="preserve"> but your full address and contact details will be removed. </w:t>
      </w:r>
      <w:r>
        <w:t xml:space="preserve">See the submission guide and VEC website </w:t>
      </w:r>
      <w:r w:rsidR="00BF41BB">
        <w:t xml:space="preserve">at </w:t>
      </w:r>
      <w:hyperlink r:id="rId15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>
        <w:t>for privacy information.</w:t>
      </w:r>
    </w:p>
    <w:p w14:paraId="248BEA88" w14:textId="2D260D46" w:rsidR="000378E4" w:rsidRDefault="000378E4" w:rsidP="00D17E5D">
      <w:pPr>
        <w:pStyle w:val="Heading2"/>
        <w:spacing w:after="60"/>
      </w:pPr>
      <w:r>
        <w:t>Submission guide</w:t>
      </w:r>
    </w:p>
    <w:p w14:paraId="4EB63A9B" w14:textId="77777777" w:rsidR="000378E4" w:rsidRPr="003214D1" w:rsidRDefault="000378E4" w:rsidP="000F0BE3">
      <w:pPr>
        <w:pStyle w:val="Body"/>
        <w:spacing w:after="120" w:line="240" w:lineRule="auto"/>
      </w:pPr>
      <w:r w:rsidRPr="00E2340E">
        <w:t xml:space="preserve">Download </w:t>
      </w:r>
      <w:r>
        <w:t xml:space="preserve">the </w:t>
      </w:r>
      <w:r w:rsidRPr="00E2340E">
        <w:t xml:space="preserve">submission guide from the VEC website at </w:t>
      </w:r>
      <w:hyperlink r:id="rId16" w:history="1">
        <w:r w:rsidRPr="00E2340E">
          <w:rPr>
            <w:rStyle w:val="Hyperlink"/>
          </w:rPr>
          <w:t>vec.vic.gov.au</w:t>
        </w:r>
      </w:hyperlink>
      <w:r w:rsidRPr="00E2340E">
        <w:t xml:space="preserve"> for more information on the review process and </w:t>
      </w:r>
      <w:r>
        <w:t xml:space="preserve">making a </w:t>
      </w:r>
      <w:r w:rsidRPr="00E2340E">
        <w:t xml:space="preserve">submission. </w:t>
      </w:r>
    </w:p>
    <w:p w14:paraId="5E0D06D3" w14:textId="77777777" w:rsidR="00280596" w:rsidRDefault="00280596" w:rsidP="00D17E5D">
      <w:pPr>
        <w:pStyle w:val="Heading2"/>
        <w:spacing w:after="60"/>
      </w:pPr>
      <w:r>
        <w:t xml:space="preserve">One vote, one value </w:t>
      </w:r>
    </w:p>
    <w:p w14:paraId="01CD03C2" w14:textId="77777777" w:rsidR="0072203E" w:rsidRDefault="0072203E" w:rsidP="0072203E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that every person’s vote counts equally.</w:t>
      </w:r>
    </w:p>
    <w:p w14:paraId="3115DAB5" w14:textId="4D423CBC" w:rsidR="0072203E" w:rsidRPr="002528BB" w:rsidRDefault="00AB2921" w:rsidP="0072203E">
      <w:pPr>
        <w:pStyle w:val="Body"/>
        <w:spacing w:after="160" w:line="240" w:lineRule="auto"/>
      </w:pPr>
      <w:r>
        <w:t>Whe</w:t>
      </w:r>
      <w:r w:rsidR="00A23809">
        <w:t>n</w:t>
      </w:r>
      <w:r>
        <w:t xml:space="preserve"> a </w:t>
      </w:r>
      <w:r w:rsidR="0072203E">
        <w:t xml:space="preserve">local council area is subdivided into wards, the number of voters each councillor represents in each ward must be plus-or-minus 10% of the </w:t>
      </w:r>
      <w:r w:rsidR="0072203E" w:rsidRPr="0051766D">
        <w:t>of the average number of voters per councillor for all the wards</w:t>
      </w:r>
      <w:r w:rsidR="0072203E" w:rsidRPr="002528BB">
        <w:t xml:space="preserve">. </w:t>
      </w:r>
    </w:p>
    <w:p w14:paraId="2E741232" w14:textId="0965A0F1" w:rsidR="0072203E" w:rsidRDefault="0072203E" w:rsidP="0072203E">
      <w:pPr>
        <w:pStyle w:val="Body"/>
        <w:spacing w:after="16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 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9C7919">
      <w:pPr>
        <w:spacing w:after="16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lastRenderedPageBreak/>
        <w:t xml:space="preserve">If you make a submission online, you can use a mapping tool to build your preferred electoral structure. The tool uses current voter numbers to tell you the deviations of the </w:t>
      </w:r>
      <w:r>
        <w:t>wards you make. This will help you propose a structure that meets the requirements of the Act.</w:t>
      </w:r>
    </w:p>
    <w:p w14:paraId="5326A817" w14:textId="62B9BF37" w:rsidR="00B560B9" w:rsidRDefault="00B560B9" w:rsidP="004C6E04">
      <w:pPr>
        <w:pStyle w:val="Heading1A"/>
      </w:pPr>
      <w:r w:rsidRPr="00FF3347">
        <w:t>Current electoral struct</w:t>
      </w:r>
      <w:r w:rsidR="00D4462E" w:rsidRPr="00FF3347">
        <w:t>ure</w:t>
      </w:r>
    </w:p>
    <w:p w14:paraId="2013BB19" w14:textId="77777777" w:rsidR="00846705" w:rsidRDefault="00846705" w:rsidP="00E829F5">
      <w:pPr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60D58D0E" w14:textId="364E0620" w:rsidR="00303185" w:rsidRDefault="00DC0BDC" w:rsidP="007D14F6">
      <w:r>
        <w:rPr>
          <w:noProof/>
        </w:rPr>
        <w:drawing>
          <wp:inline distT="0" distB="0" distL="0" distR="0" wp14:anchorId="75822A8C" wp14:editId="53384BBE">
            <wp:extent cx="5562600" cy="4631522"/>
            <wp:effectExtent l="0" t="0" r="0" b="0"/>
            <wp:docPr id="9" name="Picture 9" descr="Map of the electoral structure of Port Phillip City Council showing the area is divided into 3 wards. As at March 2023 there are 9 councillors and a total of 97,755 voters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p of the electoral structure of Port Phillip City Council showing the area is divided into 3 wards. As at March 2023 there are 9 councillors and a total of 97,755 voters. &#10;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73837" cy="4640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  <w:tblCaption w:val="Port Phillip City Council ward details (table)"/>
        <w:tblDescription w:val="Table of the 3 wards in Port Phillip City Council with number of councillors, voters and  deviations."/>
      </w:tblPr>
      <w:tblGrid>
        <w:gridCol w:w="3388"/>
        <w:gridCol w:w="1710"/>
        <w:gridCol w:w="1701"/>
        <w:gridCol w:w="1701"/>
      </w:tblGrid>
      <w:tr w:rsidR="00043421" w:rsidRPr="007C7BB3" w14:paraId="1A06B7C8" w14:textId="2351EF0D" w:rsidTr="007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458DAA20" w14:textId="39974157" w:rsidR="00043421" w:rsidRPr="007C7BB3" w:rsidRDefault="00043421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66C47699" w14:textId="79FFB8EC" w:rsidR="00043421" w:rsidRPr="007C7BB3" w:rsidRDefault="00043421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7DC76899" w14:textId="632A1F7C" w:rsidR="00043421" w:rsidRPr="007C7BB3" w:rsidRDefault="00043421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194C8125" w14:textId="167FEAEF" w:rsidR="00043421" w:rsidRPr="007C7BB3" w:rsidRDefault="00043421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043421" w:rsidRPr="007C7BB3" w14:paraId="19979864" w14:textId="39FDA717" w:rsidTr="007A7027">
        <w:tc>
          <w:tcPr>
            <w:tcW w:w="3388" w:type="dxa"/>
          </w:tcPr>
          <w:p w14:paraId="0EC5323A" w14:textId="197BEEE9" w:rsidR="00043421" w:rsidRPr="007C7BB3" w:rsidRDefault="001A1C1B">
            <w:pPr>
              <w:spacing w:after="0" w:line="240" w:lineRule="auto"/>
            </w:pPr>
            <w:r>
              <w:t>Canal</w:t>
            </w:r>
            <w:r w:rsidR="00E41E26">
              <w:t xml:space="preserve"> Ward</w:t>
            </w:r>
          </w:p>
        </w:tc>
        <w:tc>
          <w:tcPr>
            <w:tcW w:w="1710" w:type="dxa"/>
          </w:tcPr>
          <w:p w14:paraId="3E2481E2" w14:textId="50E75F57" w:rsidR="00043421" w:rsidRPr="007C7BB3" w:rsidRDefault="00015C04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701" w:type="dxa"/>
          </w:tcPr>
          <w:p w14:paraId="5DFBF4C6" w14:textId="013BD151" w:rsidR="00043421" w:rsidRPr="007C7BB3" w:rsidRDefault="00E01DF0">
            <w:pPr>
              <w:spacing w:after="0" w:line="240" w:lineRule="auto"/>
              <w:jc w:val="right"/>
            </w:pPr>
            <w:r>
              <w:t>31,684</w:t>
            </w:r>
          </w:p>
        </w:tc>
        <w:tc>
          <w:tcPr>
            <w:tcW w:w="1701" w:type="dxa"/>
          </w:tcPr>
          <w:p w14:paraId="52FFF372" w14:textId="091246D9" w:rsidR="00043421" w:rsidRPr="007C7BB3" w:rsidRDefault="001008F1">
            <w:pPr>
              <w:spacing w:after="0" w:line="240" w:lineRule="auto"/>
              <w:jc w:val="right"/>
            </w:pPr>
            <w:r>
              <w:t>-2.77%</w:t>
            </w:r>
          </w:p>
        </w:tc>
      </w:tr>
      <w:tr w:rsidR="00043421" w:rsidRPr="007C7BB3" w14:paraId="68D8D5A2" w14:textId="5F9A7570" w:rsidTr="007A7027">
        <w:tc>
          <w:tcPr>
            <w:tcW w:w="3388" w:type="dxa"/>
          </w:tcPr>
          <w:p w14:paraId="67BDED46" w14:textId="7DE84E86" w:rsidR="00043421" w:rsidRPr="007C7BB3" w:rsidRDefault="00E41E26">
            <w:pPr>
              <w:spacing w:after="0" w:line="240" w:lineRule="auto"/>
            </w:pPr>
            <w:r>
              <w:t>Gateway Ward</w:t>
            </w:r>
          </w:p>
        </w:tc>
        <w:tc>
          <w:tcPr>
            <w:tcW w:w="1710" w:type="dxa"/>
          </w:tcPr>
          <w:p w14:paraId="7C447210" w14:textId="5741635F" w:rsidR="00043421" w:rsidRPr="007C7BB3" w:rsidRDefault="00015C04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701" w:type="dxa"/>
          </w:tcPr>
          <w:p w14:paraId="5E42FE41" w14:textId="07434579" w:rsidR="00043421" w:rsidRPr="007C7BB3" w:rsidRDefault="009462A5">
            <w:pPr>
              <w:spacing w:after="0" w:line="240" w:lineRule="auto"/>
              <w:jc w:val="right"/>
            </w:pPr>
            <w:r>
              <w:t>32,842</w:t>
            </w:r>
          </w:p>
        </w:tc>
        <w:tc>
          <w:tcPr>
            <w:tcW w:w="1701" w:type="dxa"/>
          </w:tcPr>
          <w:p w14:paraId="43982C12" w14:textId="09A69345" w:rsidR="00043421" w:rsidRPr="007C7BB3" w:rsidRDefault="0089062D">
            <w:pPr>
              <w:spacing w:after="0" w:line="240" w:lineRule="auto"/>
              <w:jc w:val="right"/>
            </w:pPr>
            <w:r>
              <w:t>+0.79%</w:t>
            </w:r>
          </w:p>
        </w:tc>
      </w:tr>
      <w:tr w:rsidR="00043421" w:rsidRPr="007C7BB3" w14:paraId="3C20BEAB" w14:textId="18281C5B" w:rsidTr="007A7027">
        <w:tc>
          <w:tcPr>
            <w:tcW w:w="3388" w:type="dxa"/>
          </w:tcPr>
          <w:p w14:paraId="61889193" w14:textId="58CEB5F9" w:rsidR="00043421" w:rsidRPr="007C7BB3" w:rsidRDefault="00E41E26">
            <w:pPr>
              <w:spacing w:after="0" w:line="240" w:lineRule="auto"/>
            </w:pPr>
            <w:r>
              <w:t>Lake Ward</w:t>
            </w:r>
          </w:p>
        </w:tc>
        <w:tc>
          <w:tcPr>
            <w:tcW w:w="1710" w:type="dxa"/>
          </w:tcPr>
          <w:p w14:paraId="4F45998E" w14:textId="2230ED77" w:rsidR="00043421" w:rsidRPr="007C7BB3" w:rsidRDefault="00426D12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701" w:type="dxa"/>
          </w:tcPr>
          <w:p w14:paraId="62D34593" w14:textId="34F63D31" w:rsidR="00043421" w:rsidRPr="007C7BB3" w:rsidRDefault="00114FD7">
            <w:pPr>
              <w:spacing w:after="0" w:line="240" w:lineRule="auto"/>
              <w:jc w:val="right"/>
            </w:pPr>
            <w:r>
              <w:t>33,229</w:t>
            </w:r>
          </w:p>
        </w:tc>
        <w:tc>
          <w:tcPr>
            <w:tcW w:w="1701" w:type="dxa"/>
          </w:tcPr>
          <w:p w14:paraId="55D48921" w14:textId="68140A03" w:rsidR="00043421" w:rsidRPr="007C7BB3" w:rsidRDefault="009A2868">
            <w:pPr>
              <w:spacing w:after="0" w:line="240" w:lineRule="auto"/>
              <w:jc w:val="right"/>
            </w:pPr>
            <w:r>
              <w:t>+1.98</w:t>
            </w:r>
            <w:r w:rsidR="0015529C">
              <w:t>%</w:t>
            </w:r>
          </w:p>
        </w:tc>
      </w:tr>
    </w:tbl>
    <w:p w14:paraId="4CE85726" w14:textId="086417F6" w:rsidR="00D720B5" w:rsidRDefault="00D720B5" w:rsidP="00E829F5"/>
    <w:p w14:paraId="02F7F2F7" w14:textId="77777777" w:rsidR="00D720B5" w:rsidRDefault="00D720B5" w:rsidP="00E829F5"/>
    <w:p w14:paraId="3A888362" w14:textId="77777777" w:rsidR="00846705" w:rsidRDefault="00846705" w:rsidP="00E829F5"/>
    <w:p w14:paraId="06A211FC" w14:textId="77777777" w:rsidR="007C7BB3" w:rsidRDefault="007C7BB3" w:rsidP="00E829F5"/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4A7FF4" w14:textId="77777777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25A3708C" w:rsidR="00E36B4A" w:rsidRPr="008F68B0" w:rsidRDefault="00E36B4A" w:rsidP="00E36B4A">
      <w:pPr>
        <w:pStyle w:val="Body"/>
        <w:spacing w:after="120"/>
        <w:ind w:right="91"/>
      </w:pPr>
      <w:r>
        <w:t>Area (km</w:t>
      </w:r>
      <w:r w:rsidRPr="00A66B53">
        <w:rPr>
          <w:vertAlign w:val="superscript"/>
        </w:rPr>
        <w:t>2</w:t>
      </w:r>
      <w:r>
        <w:t>)</w:t>
      </w:r>
      <w:r w:rsidR="00B645EB">
        <w:t xml:space="preserve">: </w:t>
      </w:r>
      <w:r w:rsidR="008454BD">
        <w:t>21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624E7F54" w:rsidR="00E36B4A" w:rsidRDefault="00E36B4A" w:rsidP="00E36B4A">
      <w:pPr>
        <w:pStyle w:val="Heading3"/>
      </w:pPr>
      <w:r>
        <w:t>Voter</w:t>
      </w:r>
      <w:r w:rsidR="002B26C4">
        <w:t>s per square</w:t>
      </w:r>
      <w:r>
        <w:t xml:space="preserve"> km</w:t>
      </w:r>
    </w:p>
    <w:p w14:paraId="2A013E8B" w14:textId="5CB0EE06" w:rsidR="00E36B4A" w:rsidRDefault="008B1BAA" w:rsidP="00E36B4A">
      <w:pPr>
        <w:pStyle w:val="Body"/>
      </w:pPr>
      <w:r>
        <w:t>4</w:t>
      </w:r>
      <w:r w:rsidR="00766BC9">
        <w:t>,</w:t>
      </w:r>
      <w:r>
        <w:t>655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FF6C694" w14:textId="04DF20FE" w:rsidR="00D4462E" w:rsidRPr="00D4462E" w:rsidRDefault="008B1BAA" w:rsidP="00881EBC">
      <w:r>
        <w:t>10,</w:t>
      </w:r>
      <w:r w:rsidRPr="004D2B9C">
        <w:t>86</w:t>
      </w:r>
      <w:r w:rsidR="00B92E75">
        <w:t>1</w:t>
      </w:r>
      <w:r w:rsidR="00846705">
        <w:br w:type="column"/>
      </w:r>
    </w:p>
    <w:p w14:paraId="08544C44" w14:textId="73F6B791" w:rsidR="00A66B53" w:rsidRPr="00A66B53" w:rsidRDefault="00A66B53" w:rsidP="00D96125">
      <w:pPr>
        <w:pStyle w:val="Body"/>
        <w:spacing w:after="120"/>
        <w:ind w:right="91"/>
      </w:pPr>
    </w:p>
    <w:p w14:paraId="742D206E" w14:textId="0A2481C4" w:rsidR="00846705" w:rsidRDefault="004B7D1A" w:rsidP="004B7D1A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343E3F9B" w:rsidR="004B7D1A" w:rsidRDefault="008D1843" w:rsidP="00846705">
      <w:pPr>
        <w:pStyle w:val="Body"/>
      </w:pPr>
      <w:r>
        <w:t>101,942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2FFB5B71" w:rsidR="004B7D1A" w:rsidRPr="004B7D1A" w:rsidRDefault="008B1BAA" w:rsidP="004B7D1A">
      <w:r w:rsidRPr="008B1BAA">
        <w:t>1.1</w:t>
      </w:r>
      <w:r w:rsidR="004B7D1A" w:rsidRPr="008B1BAA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23D1EB44" w14:textId="791D1ADE" w:rsidR="00506FE5" w:rsidRPr="009B1F82" w:rsidRDefault="004B7D1A" w:rsidP="00B316AF">
      <w:pPr>
        <w:pStyle w:val="Body"/>
        <w:jc w:val="right"/>
      </w:pPr>
      <w:r w:rsidRPr="00940A96">
        <w:t xml:space="preserve">Further census statistics available at </w:t>
      </w:r>
      <w:hyperlink r:id="rId18" w:history="1">
        <w:r w:rsidR="002B26C4" w:rsidRPr="009B1F82">
          <w:rPr>
            <w:rStyle w:val="Hyperlink"/>
          </w:rPr>
          <w:t>abs.gov.au</w:t>
        </w:r>
      </w:hyperlink>
      <w:r w:rsidR="002B26C4">
        <w:t xml:space="preserve"> </w:t>
      </w:r>
    </w:p>
    <w:p w14:paraId="64B62C33" w14:textId="77777777" w:rsidR="00EF45A7" w:rsidRDefault="00EF45A7" w:rsidP="00B316AF">
      <w:pPr>
        <w:pStyle w:val="Body"/>
        <w:jc w:val="right"/>
        <w:rPr>
          <w:sz w:val="18"/>
          <w:szCs w:val="18"/>
        </w:rPr>
      </w:pPr>
    </w:p>
    <w:p w14:paraId="756911A2" w14:textId="77777777" w:rsidR="006341D3" w:rsidRDefault="006341D3" w:rsidP="00B316AF">
      <w:pPr>
        <w:pStyle w:val="Body"/>
        <w:jc w:val="right"/>
        <w:rPr>
          <w:b/>
          <w:color w:val="30285A"/>
          <w:sz w:val="18"/>
          <w:szCs w:val="18"/>
        </w:rPr>
        <w:sectPr w:rsidR="006341D3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3E314BFF" w14:textId="7F4A694A" w:rsidR="00EF45A7" w:rsidRDefault="00EF45A7" w:rsidP="00B316AF">
      <w:pPr>
        <w:pStyle w:val="Body"/>
        <w:jc w:val="right"/>
        <w:rPr>
          <w:b/>
          <w:color w:val="30285A"/>
          <w:sz w:val="18"/>
          <w:szCs w:val="18"/>
        </w:rPr>
        <w:sectPr w:rsidR="00EF45A7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0DC33DC6" w14:textId="61B21CEF" w:rsidR="005E0F2E" w:rsidRDefault="00B5311F" w:rsidP="008F08CD">
      <w:pPr>
        <w:pStyle w:val="Heading1A"/>
        <w:sectPr w:rsidR="005E0F2E" w:rsidSect="00E670D3">
          <w:footerReference w:type="default" r:id="rId19"/>
          <w:pgSz w:w="16838" w:h="11906" w:orient="landscape" w:code="9"/>
          <w:pgMar w:top="737" w:right="737" w:bottom="1134" w:left="1134" w:header="397" w:footer="397" w:gutter="0"/>
          <w:cols w:space="708"/>
          <w:docGrid w:linePitch="360"/>
        </w:sectPr>
      </w:pPr>
      <w:bookmarkStart w:id="0" w:name="_Hlk137724931"/>
      <w:r w:rsidRPr="003730AE">
        <w:t>Voter num</w:t>
      </w:r>
      <w:r w:rsidR="00306648" w:rsidRPr="003730AE">
        <w:t>bers by locality</w:t>
      </w:r>
      <w:r w:rsidR="007A40D7">
        <w:t xml:space="preserve"> (map)</w:t>
      </w:r>
      <w:bookmarkEnd w:id="0"/>
      <w:r w:rsidR="00250E80">
        <w:rPr>
          <w:noProof/>
        </w:rPr>
        <w:drawing>
          <wp:inline distT="0" distB="0" distL="0" distR="0" wp14:anchorId="7F2B14B0" wp14:editId="5308DB51">
            <wp:extent cx="8580754" cy="6067425"/>
            <wp:effectExtent l="0" t="0" r="0" b="0"/>
            <wp:docPr id="8" name="Picture 8" descr="Map of Port Phillip City Council divided by locality (suburb or town). Data provided in the table belo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 of Port Phillip City Council divided by locality (suburb or town). Data provided in the table below. 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071" cy="613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70FD7" w14:textId="3A6A3E62" w:rsidR="008F08CD" w:rsidRPr="003730AE" w:rsidRDefault="005E0F2E" w:rsidP="008F08CD">
      <w:pPr>
        <w:pStyle w:val="Heading1A"/>
      </w:pPr>
      <w:r>
        <w:t>V</w:t>
      </w:r>
      <w:r w:rsidR="008F08CD" w:rsidRPr="003730AE">
        <w:t xml:space="preserve">oter </w:t>
      </w:r>
      <w:r w:rsidR="008F08CD" w:rsidRPr="00A81FB8">
        <w:t>numbers</w:t>
      </w:r>
      <w:r w:rsidR="008F08CD"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750C7364" w14:textId="4D685B90" w:rsidR="00876CFA" w:rsidRDefault="00302EE4" w:rsidP="007D2859">
      <w:pPr>
        <w:pStyle w:val="Heading2"/>
      </w:pPr>
      <w:r>
        <w:t>Port Phillip City Council</w:t>
      </w:r>
      <w:r w:rsidR="00094704">
        <w:t xml:space="preserve"> voter</w:t>
      </w:r>
      <w:r w:rsidR="005A7A95">
        <w:t xml:space="preserve"> numbers </w:t>
      </w:r>
      <w:proofErr w:type="gramStart"/>
      <w:r w:rsidR="005A7A95">
        <w:t>at</w:t>
      </w:r>
      <w:proofErr w:type="gramEnd"/>
      <w:r w:rsidR="005A7A95">
        <w:t xml:space="preserve"> </w:t>
      </w:r>
      <w:r w:rsidR="00006B1E">
        <w:t>30 March 2023</w:t>
      </w:r>
    </w:p>
    <w:p w14:paraId="5AC333EC" w14:textId="77777777" w:rsidR="00A51DFB" w:rsidRDefault="00A51DFB" w:rsidP="00361394">
      <w:pPr>
        <w:sectPr w:rsidR="00A51DFB" w:rsidSect="00E670D3">
          <w:pgSz w:w="16838" w:h="11906" w:orient="landscape" w:code="9"/>
          <w:pgMar w:top="737" w:right="737" w:bottom="1134" w:left="1134" w:header="397" w:footer="397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Voter numbers by locality (table)"/>
        <w:tblDescription w:val="Table of localities (suburbs or towns) in Port Phillip City Council. Localities are listed alphabetically."/>
      </w:tblPr>
      <w:tblGrid>
        <w:gridCol w:w="2376"/>
        <w:gridCol w:w="1276"/>
      </w:tblGrid>
      <w:tr w:rsidR="005A7A95" w14:paraId="3AD61C89" w14:textId="77777777" w:rsidTr="0056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3E0F15EF" w14:textId="54659CA9" w:rsidR="005A7A95" w:rsidRDefault="005A7A95" w:rsidP="00E670D3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63C9412C" w14:textId="3D5BFF62" w:rsidR="005A7A95" w:rsidRDefault="00573BF1" w:rsidP="00E670D3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5A6C56" w14:paraId="2F66B2D4" w14:textId="77777777">
        <w:tc>
          <w:tcPr>
            <w:tcW w:w="2376" w:type="dxa"/>
            <w:vAlign w:val="bottom"/>
          </w:tcPr>
          <w:p w14:paraId="43118EA8" w14:textId="6220BFE8" w:rsidR="005A6C56" w:rsidRDefault="005A6C56" w:rsidP="005A6C56">
            <w:pPr>
              <w:spacing w:after="0" w:line="240" w:lineRule="auto"/>
            </w:pPr>
            <w:r>
              <w:rPr>
                <w:rFonts w:cs="Arial"/>
              </w:rPr>
              <w:t>Albert Park</w:t>
            </w:r>
          </w:p>
        </w:tc>
        <w:tc>
          <w:tcPr>
            <w:tcW w:w="1276" w:type="dxa"/>
            <w:vAlign w:val="bottom"/>
          </w:tcPr>
          <w:p w14:paraId="139AA989" w14:textId="1D6F2371" w:rsidR="005A6C56" w:rsidRDefault="005A6C56" w:rsidP="005A6C56">
            <w:pPr>
              <w:spacing w:after="0" w:line="240" w:lineRule="auto"/>
              <w:jc w:val="right"/>
            </w:pPr>
            <w:r>
              <w:rPr>
                <w:rFonts w:cs="Arial"/>
              </w:rPr>
              <w:t xml:space="preserve">5,453 </w:t>
            </w:r>
          </w:p>
        </w:tc>
      </w:tr>
      <w:tr w:rsidR="005A6C56" w14:paraId="2A3A471E" w14:textId="77777777">
        <w:tc>
          <w:tcPr>
            <w:tcW w:w="2376" w:type="dxa"/>
            <w:vAlign w:val="bottom"/>
          </w:tcPr>
          <w:p w14:paraId="11E7427D" w14:textId="4BAF58B4" w:rsidR="005A6C56" w:rsidRDefault="005A6C56" w:rsidP="005A6C56">
            <w:pPr>
              <w:spacing w:after="0" w:line="240" w:lineRule="auto"/>
            </w:pPr>
            <w:r>
              <w:rPr>
                <w:rFonts w:cs="Arial"/>
              </w:rPr>
              <w:t>Balaclava</w:t>
            </w:r>
          </w:p>
        </w:tc>
        <w:tc>
          <w:tcPr>
            <w:tcW w:w="1276" w:type="dxa"/>
            <w:vAlign w:val="bottom"/>
          </w:tcPr>
          <w:p w14:paraId="6FEE7638" w14:textId="20EAC324" w:rsidR="005A6C56" w:rsidRDefault="005A6C56" w:rsidP="005A6C56">
            <w:pPr>
              <w:spacing w:after="0" w:line="240" w:lineRule="auto"/>
              <w:jc w:val="right"/>
            </w:pPr>
            <w:r>
              <w:rPr>
                <w:rFonts w:cs="Arial"/>
              </w:rPr>
              <w:t xml:space="preserve">4,699 </w:t>
            </w:r>
          </w:p>
        </w:tc>
      </w:tr>
      <w:tr w:rsidR="005A6C56" w14:paraId="5FE104B4" w14:textId="77777777">
        <w:tc>
          <w:tcPr>
            <w:tcW w:w="2376" w:type="dxa"/>
            <w:vAlign w:val="bottom"/>
          </w:tcPr>
          <w:p w14:paraId="18C71EA5" w14:textId="694CF612" w:rsidR="005A6C56" w:rsidRDefault="005A6C56" w:rsidP="005A6C56">
            <w:pPr>
              <w:spacing w:after="0" w:line="240" w:lineRule="auto"/>
            </w:pPr>
            <w:r>
              <w:rPr>
                <w:rFonts w:cs="Arial"/>
              </w:rPr>
              <w:t>Elwood</w:t>
            </w:r>
          </w:p>
        </w:tc>
        <w:tc>
          <w:tcPr>
            <w:tcW w:w="1276" w:type="dxa"/>
            <w:vAlign w:val="bottom"/>
          </w:tcPr>
          <w:p w14:paraId="29EF6421" w14:textId="48890102" w:rsidR="005A6C56" w:rsidRDefault="005A6C56" w:rsidP="005A6C56">
            <w:pPr>
              <w:spacing w:after="0" w:line="240" w:lineRule="auto"/>
              <w:jc w:val="right"/>
            </w:pPr>
            <w:r>
              <w:rPr>
                <w:rFonts w:cs="Arial"/>
              </w:rPr>
              <w:t xml:space="preserve">14,374 </w:t>
            </w:r>
          </w:p>
        </w:tc>
      </w:tr>
      <w:tr w:rsidR="005A6C56" w14:paraId="18431158" w14:textId="77777777">
        <w:tc>
          <w:tcPr>
            <w:tcW w:w="2376" w:type="dxa"/>
            <w:vAlign w:val="bottom"/>
          </w:tcPr>
          <w:p w14:paraId="567E4881" w14:textId="4AF875DA" w:rsidR="005A6C56" w:rsidRDefault="005A6C56" w:rsidP="005A6C56">
            <w:pPr>
              <w:spacing w:after="0" w:line="240" w:lineRule="auto"/>
            </w:pPr>
            <w:r>
              <w:rPr>
                <w:rFonts w:cs="Arial"/>
              </w:rPr>
              <w:t>Melbourne</w:t>
            </w:r>
          </w:p>
        </w:tc>
        <w:tc>
          <w:tcPr>
            <w:tcW w:w="1276" w:type="dxa"/>
            <w:vAlign w:val="bottom"/>
          </w:tcPr>
          <w:p w14:paraId="45B051E8" w14:textId="38CE1B04" w:rsidR="005A6C56" w:rsidRDefault="005A6C56" w:rsidP="005A6C56">
            <w:pPr>
              <w:spacing w:after="0" w:line="240" w:lineRule="auto"/>
              <w:jc w:val="right"/>
            </w:pPr>
            <w:r>
              <w:rPr>
                <w:rFonts w:cs="Arial"/>
              </w:rPr>
              <w:t xml:space="preserve">9,912 </w:t>
            </w:r>
          </w:p>
        </w:tc>
      </w:tr>
      <w:tr w:rsidR="005A6C56" w14:paraId="6077AC09" w14:textId="77777777">
        <w:tc>
          <w:tcPr>
            <w:tcW w:w="2376" w:type="dxa"/>
            <w:vAlign w:val="bottom"/>
          </w:tcPr>
          <w:p w14:paraId="5FFD0B33" w14:textId="55EF34BB" w:rsidR="005A6C56" w:rsidRDefault="005A6C56" w:rsidP="005A6C56">
            <w:pPr>
              <w:spacing w:after="0" w:line="240" w:lineRule="auto"/>
            </w:pPr>
            <w:r>
              <w:rPr>
                <w:rFonts w:cs="Arial"/>
              </w:rPr>
              <w:t>Middle Park</w:t>
            </w:r>
          </w:p>
        </w:tc>
        <w:tc>
          <w:tcPr>
            <w:tcW w:w="1276" w:type="dxa"/>
            <w:vAlign w:val="bottom"/>
          </w:tcPr>
          <w:p w14:paraId="09A38024" w14:textId="54C6C053" w:rsidR="005A6C56" w:rsidRDefault="005A6C56" w:rsidP="005A6C56">
            <w:pPr>
              <w:spacing w:after="0" w:line="240" w:lineRule="auto"/>
              <w:jc w:val="right"/>
            </w:pPr>
            <w:r>
              <w:rPr>
                <w:rFonts w:cs="Arial"/>
              </w:rPr>
              <w:t xml:space="preserve">3,390 </w:t>
            </w:r>
          </w:p>
        </w:tc>
      </w:tr>
      <w:tr w:rsidR="005A6C56" w14:paraId="663D9B17" w14:textId="77777777">
        <w:tc>
          <w:tcPr>
            <w:tcW w:w="2376" w:type="dxa"/>
            <w:vAlign w:val="bottom"/>
          </w:tcPr>
          <w:p w14:paraId="6A0FAFA1" w14:textId="67CD1A8C" w:rsidR="005A6C56" w:rsidRDefault="005A6C56" w:rsidP="005A6C56">
            <w:pPr>
              <w:spacing w:after="0" w:line="240" w:lineRule="auto"/>
            </w:pPr>
            <w:r>
              <w:rPr>
                <w:rFonts w:cs="Arial"/>
              </w:rPr>
              <w:t>Port Melbourne</w:t>
            </w:r>
          </w:p>
        </w:tc>
        <w:tc>
          <w:tcPr>
            <w:tcW w:w="1276" w:type="dxa"/>
            <w:vAlign w:val="bottom"/>
          </w:tcPr>
          <w:p w14:paraId="76D1B5EF" w14:textId="42806A5D" w:rsidR="005A6C56" w:rsidRDefault="005A6C56" w:rsidP="005A6C56">
            <w:pPr>
              <w:spacing w:after="0" w:line="240" w:lineRule="auto"/>
              <w:jc w:val="right"/>
            </w:pPr>
            <w:r>
              <w:rPr>
                <w:rFonts w:cs="Arial"/>
              </w:rPr>
              <w:t xml:space="preserve">15,783 </w:t>
            </w:r>
          </w:p>
        </w:tc>
      </w:tr>
      <w:tr w:rsidR="005A6C56" w14:paraId="08E16CA4" w14:textId="77777777">
        <w:tc>
          <w:tcPr>
            <w:tcW w:w="2376" w:type="dxa"/>
            <w:vAlign w:val="bottom"/>
          </w:tcPr>
          <w:p w14:paraId="67397F6C" w14:textId="537D5524" w:rsidR="005A6C56" w:rsidRDefault="005A6C56" w:rsidP="005A6C56">
            <w:pPr>
              <w:spacing w:after="0" w:line="240" w:lineRule="auto"/>
            </w:pPr>
            <w:r>
              <w:rPr>
                <w:rFonts w:cs="Arial"/>
              </w:rPr>
              <w:t>Ripponlea</w:t>
            </w:r>
          </w:p>
        </w:tc>
        <w:tc>
          <w:tcPr>
            <w:tcW w:w="1276" w:type="dxa"/>
            <w:vAlign w:val="bottom"/>
          </w:tcPr>
          <w:p w14:paraId="23DA4DA5" w14:textId="0A381A60" w:rsidR="005A6C56" w:rsidRDefault="005A6C56" w:rsidP="005A6C56">
            <w:pPr>
              <w:spacing w:after="0" w:line="240" w:lineRule="auto"/>
              <w:jc w:val="right"/>
            </w:pPr>
            <w:r>
              <w:rPr>
                <w:rFonts w:cs="Arial"/>
              </w:rPr>
              <w:t xml:space="preserve">1,342 </w:t>
            </w:r>
          </w:p>
        </w:tc>
      </w:tr>
      <w:tr w:rsidR="005A6C56" w14:paraId="7380D8B1" w14:textId="77777777">
        <w:tc>
          <w:tcPr>
            <w:tcW w:w="2376" w:type="dxa"/>
            <w:vAlign w:val="bottom"/>
          </w:tcPr>
          <w:p w14:paraId="15D47673" w14:textId="2558959D" w:rsidR="005A6C56" w:rsidRDefault="005A6C56" w:rsidP="005A6C56">
            <w:pPr>
              <w:spacing w:after="0" w:line="240" w:lineRule="auto"/>
            </w:pPr>
            <w:r>
              <w:rPr>
                <w:rFonts w:cs="Arial"/>
              </w:rPr>
              <w:t>South Melbourne</w:t>
            </w:r>
          </w:p>
        </w:tc>
        <w:tc>
          <w:tcPr>
            <w:tcW w:w="1276" w:type="dxa"/>
            <w:vAlign w:val="bottom"/>
          </w:tcPr>
          <w:p w14:paraId="12D0E8D4" w14:textId="52707F7A" w:rsidR="005A6C56" w:rsidRDefault="005A6C56" w:rsidP="005A6C56">
            <w:pPr>
              <w:spacing w:after="0" w:line="240" w:lineRule="auto"/>
              <w:jc w:val="right"/>
            </w:pPr>
            <w:r>
              <w:rPr>
                <w:rFonts w:cs="Arial"/>
              </w:rPr>
              <w:t xml:space="preserve">11,221 </w:t>
            </w:r>
          </w:p>
        </w:tc>
      </w:tr>
      <w:tr w:rsidR="005A6C56" w14:paraId="13FEEAAF" w14:textId="77777777">
        <w:tc>
          <w:tcPr>
            <w:tcW w:w="2376" w:type="dxa"/>
            <w:vAlign w:val="bottom"/>
          </w:tcPr>
          <w:p w14:paraId="730856A0" w14:textId="40D7442F" w:rsidR="005A6C56" w:rsidRDefault="005A6C56" w:rsidP="005A6C56">
            <w:pPr>
              <w:spacing w:after="0" w:line="240" w:lineRule="auto"/>
            </w:pPr>
            <w:r>
              <w:rPr>
                <w:rFonts w:cs="Arial"/>
              </w:rPr>
              <w:t>Southbank</w:t>
            </w:r>
          </w:p>
        </w:tc>
        <w:tc>
          <w:tcPr>
            <w:tcW w:w="1276" w:type="dxa"/>
            <w:vAlign w:val="bottom"/>
          </w:tcPr>
          <w:p w14:paraId="21F01FC1" w14:textId="1D5FA940" w:rsidR="005A6C56" w:rsidRDefault="005A6C56" w:rsidP="005A6C56">
            <w:pPr>
              <w:spacing w:after="0" w:line="240" w:lineRule="auto"/>
              <w:jc w:val="right"/>
            </w:pPr>
            <w:r>
              <w:rPr>
                <w:rFonts w:cs="Arial"/>
              </w:rPr>
              <w:t xml:space="preserve">275 </w:t>
            </w:r>
          </w:p>
        </w:tc>
      </w:tr>
      <w:tr w:rsidR="005A6C56" w14:paraId="1B615D7C" w14:textId="77777777">
        <w:tc>
          <w:tcPr>
            <w:tcW w:w="2376" w:type="dxa"/>
            <w:vAlign w:val="bottom"/>
          </w:tcPr>
          <w:p w14:paraId="2EFDDD9F" w14:textId="79ECBE7C" w:rsidR="005A6C56" w:rsidRDefault="005A6C56" w:rsidP="005A6C56">
            <w:pPr>
              <w:spacing w:after="0" w:line="240" w:lineRule="auto"/>
            </w:pPr>
            <w:r>
              <w:rPr>
                <w:rFonts w:cs="Arial"/>
              </w:rPr>
              <w:t>St Kilda</w:t>
            </w:r>
          </w:p>
        </w:tc>
        <w:tc>
          <w:tcPr>
            <w:tcW w:w="1276" w:type="dxa"/>
            <w:vAlign w:val="bottom"/>
          </w:tcPr>
          <w:p w14:paraId="5C2BE79D" w14:textId="0A548AC5" w:rsidR="005A6C56" w:rsidRDefault="005A6C56" w:rsidP="005A6C56">
            <w:pPr>
              <w:spacing w:after="0" w:line="240" w:lineRule="auto"/>
              <w:jc w:val="right"/>
            </w:pPr>
            <w:r>
              <w:rPr>
                <w:rFonts w:cs="Arial"/>
              </w:rPr>
              <w:t xml:space="preserve">19,954 </w:t>
            </w:r>
          </w:p>
        </w:tc>
      </w:tr>
      <w:tr w:rsidR="005A6C56" w14:paraId="63390764" w14:textId="77777777">
        <w:tc>
          <w:tcPr>
            <w:tcW w:w="2376" w:type="dxa"/>
            <w:vAlign w:val="bottom"/>
          </w:tcPr>
          <w:p w14:paraId="6B9E45D2" w14:textId="685C5472" w:rsidR="005A6C56" w:rsidRDefault="005A6C56" w:rsidP="005A6C56">
            <w:pPr>
              <w:spacing w:after="0" w:line="240" w:lineRule="auto"/>
            </w:pPr>
            <w:r>
              <w:rPr>
                <w:rFonts w:cs="Arial"/>
              </w:rPr>
              <w:t>St Kilda East</w:t>
            </w:r>
          </w:p>
        </w:tc>
        <w:tc>
          <w:tcPr>
            <w:tcW w:w="1276" w:type="dxa"/>
            <w:vAlign w:val="bottom"/>
          </w:tcPr>
          <w:p w14:paraId="31E96E4B" w14:textId="3920920D" w:rsidR="005A6C56" w:rsidRDefault="005A6C56" w:rsidP="005A6C56">
            <w:pPr>
              <w:spacing w:after="0" w:line="240" w:lineRule="auto"/>
              <w:jc w:val="right"/>
            </w:pPr>
            <w:r>
              <w:rPr>
                <w:rFonts w:cs="Arial"/>
              </w:rPr>
              <w:t xml:space="preserve">7,975 </w:t>
            </w:r>
          </w:p>
        </w:tc>
      </w:tr>
      <w:tr w:rsidR="005A6C56" w14:paraId="1DA5CB6B" w14:textId="77777777">
        <w:tc>
          <w:tcPr>
            <w:tcW w:w="2376" w:type="dxa"/>
            <w:vAlign w:val="bottom"/>
          </w:tcPr>
          <w:p w14:paraId="7D920906" w14:textId="318FC122" w:rsidR="005A6C56" w:rsidRDefault="005A6C56" w:rsidP="005A6C56">
            <w:pPr>
              <w:spacing w:after="0" w:line="240" w:lineRule="auto"/>
            </w:pPr>
            <w:r>
              <w:rPr>
                <w:rFonts w:cs="Arial"/>
              </w:rPr>
              <w:t>St Kilda West</w:t>
            </w:r>
          </w:p>
        </w:tc>
        <w:tc>
          <w:tcPr>
            <w:tcW w:w="1276" w:type="dxa"/>
            <w:vAlign w:val="bottom"/>
          </w:tcPr>
          <w:p w14:paraId="66712503" w14:textId="72F108F8" w:rsidR="005A6C56" w:rsidRDefault="005A6C56" w:rsidP="005A6C56">
            <w:pPr>
              <w:spacing w:after="0" w:line="240" w:lineRule="auto"/>
              <w:jc w:val="right"/>
            </w:pPr>
            <w:r>
              <w:rPr>
                <w:rFonts w:cs="Arial"/>
              </w:rPr>
              <w:t xml:space="preserve">2,773 </w:t>
            </w:r>
          </w:p>
        </w:tc>
      </w:tr>
      <w:tr w:rsidR="005A6C56" w14:paraId="7CEEB0FA" w14:textId="77777777">
        <w:tc>
          <w:tcPr>
            <w:tcW w:w="2376" w:type="dxa"/>
            <w:vAlign w:val="bottom"/>
          </w:tcPr>
          <w:p w14:paraId="5B538F02" w14:textId="23F20735" w:rsidR="005A6C56" w:rsidRDefault="005A6C56" w:rsidP="005A6C56">
            <w:pPr>
              <w:spacing w:after="0" w:line="240" w:lineRule="auto"/>
            </w:pPr>
            <w:r>
              <w:rPr>
                <w:rFonts w:cs="Arial"/>
              </w:rPr>
              <w:t>Windsor</w:t>
            </w:r>
          </w:p>
        </w:tc>
        <w:tc>
          <w:tcPr>
            <w:tcW w:w="1276" w:type="dxa"/>
            <w:vAlign w:val="bottom"/>
          </w:tcPr>
          <w:p w14:paraId="2FA23597" w14:textId="170B5280" w:rsidR="005A6C56" w:rsidRDefault="005A6C56" w:rsidP="005A6C56">
            <w:pPr>
              <w:spacing w:after="0" w:line="240" w:lineRule="auto"/>
              <w:jc w:val="right"/>
            </w:pPr>
            <w:r>
              <w:rPr>
                <w:rFonts w:cs="Arial"/>
              </w:rPr>
              <w:t xml:space="preserve">604 </w:t>
            </w:r>
          </w:p>
        </w:tc>
      </w:tr>
    </w:tbl>
    <w:p w14:paraId="7C0CD6C4" w14:textId="4180821A" w:rsidR="005A7A95" w:rsidRDefault="005A7A95" w:rsidP="0053631A"/>
    <w:sectPr w:rsidR="005A7A95" w:rsidSect="00A51DFB">
      <w:type w:val="continuous"/>
      <w:pgSz w:w="16838" w:h="11906" w:orient="landscape" w:code="9"/>
      <w:pgMar w:top="737" w:right="73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216B" w14:textId="77777777" w:rsidR="00DA73ED" w:rsidRDefault="00DA73ED" w:rsidP="00665F91">
      <w:r>
        <w:separator/>
      </w:r>
    </w:p>
  </w:endnote>
  <w:endnote w:type="continuationSeparator" w:id="0">
    <w:p w14:paraId="1D1EB01D" w14:textId="77777777" w:rsidR="00DA73ED" w:rsidRDefault="00DA73ED" w:rsidP="00665F91">
      <w:r>
        <w:continuationSeparator/>
      </w:r>
    </w:p>
  </w:endnote>
  <w:endnote w:type="continuationNotice" w:id="1">
    <w:p w14:paraId="50282D11" w14:textId="77777777" w:rsidR="00DA73ED" w:rsidRDefault="00DA73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r w:rsidR="00A950FC">
      <w:fldChar w:fldCharType="begin"/>
    </w:r>
    <w:r w:rsidR="00A950FC">
      <w:instrText>NUMPAGES  \* Arabic  \* MERGEFORMAT</w:instrText>
    </w:r>
    <w:r w:rsidR="00A950FC">
      <w:fldChar w:fldCharType="separate"/>
    </w:r>
    <w:r w:rsidR="00215B1D">
      <w:t>5</w:t>
    </w:r>
    <w:r w:rsidR="00A950F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A950FC">
      <w:fldChar w:fldCharType="begin"/>
    </w:r>
    <w:r w:rsidR="00A950FC">
      <w:instrText>NUMPAGES  \* Arabic  \* MERGEFORMAT</w:instrText>
    </w:r>
    <w:r w:rsidR="00A950FC">
      <w:fldChar w:fldCharType="separate"/>
    </w:r>
    <w:r>
      <w:t>5</w:t>
    </w:r>
    <w:r w:rsidR="00A950F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57D2" w14:textId="77777777" w:rsidR="00DA73ED" w:rsidRDefault="00DA73ED" w:rsidP="00665F91">
      <w:r>
        <w:separator/>
      </w:r>
    </w:p>
  </w:footnote>
  <w:footnote w:type="continuationSeparator" w:id="0">
    <w:p w14:paraId="6A256362" w14:textId="77777777" w:rsidR="00DA73ED" w:rsidRDefault="00DA73ED" w:rsidP="00665F91">
      <w:r>
        <w:continuationSeparator/>
      </w:r>
    </w:p>
  </w:footnote>
  <w:footnote w:type="continuationNotice" w:id="1">
    <w:p w14:paraId="5C335AB3" w14:textId="77777777" w:rsidR="00DA73ED" w:rsidRDefault="00DA73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40892">
    <w:abstractNumId w:val="5"/>
  </w:num>
  <w:num w:numId="2" w16cid:durableId="1851869983">
    <w:abstractNumId w:val="1"/>
  </w:num>
  <w:num w:numId="3" w16cid:durableId="552546479">
    <w:abstractNumId w:val="7"/>
  </w:num>
  <w:num w:numId="4" w16cid:durableId="1148135876">
    <w:abstractNumId w:val="6"/>
  </w:num>
  <w:num w:numId="5" w16cid:durableId="44642093">
    <w:abstractNumId w:val="0"/>
  </w:num>
  <w:num w:numId="6" w16cid:durableId="394546357">
    <w:abstractNumId w:val="3"/>
  </w:num>
  <w:num w:numId="7" w16cid:durableId="20129482">
    <w:abstractNumId w:val="8"/>
  </w:num>
  <w:num w:numId="8" w16cid:durableId="1934704292">
    <w:abstractNumId w:val="2"/>
  </w:num>
  <w:num w:numId="9" w16cid:durableId="199494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389B"/>
    <w:rsid w:val="00006B1E"/>
    <w:rsid w:val="00007254"/>
    <w:rsid w:val="000076F3"/>
    <w:rsid w:val="00007F79"/>
    <w:rsid w:val="00010993"/>
    <w:rsid w:val="00011FA0"/>
    <w:rsid w:val="00013529"/>
    <w:rsid w:val="00015C04"/>
    <w:rsid w:val="00021ABA"/>
    <w:rsid w:val="00025831"/>
    <w:rsid w:val="00026906"/>
    <w:rsid w:val="000273AA"/>
    <w:rsid w:val="000378E4"/>
    <w:rsid w:val="00037C09"/>
    <w:rsid w:val="000433C2"/>
    <w:rsid w:val="00043421"/>
    <w:rsid w:val="0004744F"/>
    <w:rsid w:val="00050FE4"/>
    <w:rsid w:val="00052A15"/>
    <w:rsid w:val="0005526F"/>
    <w:rsid w:val="00063928"/>
    <w:rsid w:val="000703FC"/>
    <w:rsid w:val="00082D3B"/>
    <w:rsid w:val="00085F24"/>
    <w:rsid w:val="00086076"/>
    <w:rsid w:val="000867EE"/>
    <w:rsid w:val="00086A4A"/>
    <w:rsid w:val="00087F91"/>
    <w:rsid w:val="00090761"/>
    <w:rsid w:val="0009344D"/>
    <w:rsid w:val="000942E6"/>
    <w:rsid w:val="00094704"/>
    <w:rsid w:val="000B2E34"/>
    <w:rsid w:val="000B56A8"/>
    <w:rsid w:val="000B5D80"/>
    <w:rsid w:val="000B7348"/>
    <w:rsid w:val="000C327D"/>
    <w:rsid w:val="000D1C44"/>
    <w:rsid w:val="000D4FB7"/>
    <w:rsid w:val="000D66BF"/>
    <w:rsid w:val="000E0A4B"/>
    <w:rsid w:val="000E1AA3"/>
    <w:rsid w:val="000E7203"/>
    <w:rsid w:val="000F0BE3"/>
    <w:rsid w:val="000F76B6"/>
    <w:rsid w:val="001008F1"/>
    <w:rsid w:val="001015D6"/>
    <w:rsid w:val="001110DB"/>
    <w:rsid w:val="00114FD7"/>
    <w:rsid w:val="00115A0B"/>
    <w:rsid w:val="00121C83"/>
    <w:rsid w:val="00122E13"/>
    <w:rsid w:val="00132435"/>
    <w:rsid w:val="00132DC6"/>
    <w:rsid w:val="0013367A"/>
    <w:rsid w:val="00136884"/>
    <w:rsid w:val="00140337"/>
    <w:rsid w:val="00147658"/>
    <w:rsid w:val="0015529C"/>
    <w:rsid w:val="001557DA"/>
    <w:rsid w:val="00157E83"/>
    <w:rsid w:val="00163E9F"/>
    <w:rsid w:val="00173C8A"/>
    <w:rsid w:val="001773CC"/>
    <w:rsid w:val="001808F0"/>
    <w:rsid w:val="00186597"/>
    <w:rsid w:val="00191176"/>
    <w:rsid w:val="0019121A"/>
    <w:rsid w:val="00191BE3"/>
    <w:rsid w:val="001957B1"/>
    <w:rsid w:val="00195869"/>
    <w:rsid w:val="00195F32"/>
    <w:rsid w:val="00195FA2"/>
    <w:rsid w:val="001A00BE"/>
    <w:rsid w:val="001A1B9E"/>
    <w:rsid w:val="001A1C1B"/>
    <w:rsid w:val="001A279A"/>
    <w:rsid w:val="001A500D"/>
    <w:rsid w:val="001A6F98"/>
    <w:rsid w:val="001B14C0"/>
    <w:rsid w:val="001B6733"/>
    <w:rsid w:val="001C2597"/>
    <w:rsid w:val="001D2275"/>
    <w:rsid w:val="001D3016"/>
    <w:rsid w:val="001D6FBC"/>
    <w:rsid w:val="001D77C1"/>
    <w:rsid w:val="001E0052"/>
    <w:rsid w:val="001E0C71"/>
    <w:rsid w:val="001E6B21"/>
    <w:rsid w:val="001F1C4B"/>
    <w:rsid w:val="001F2312"/>
    <w:rsid w:val="001F2777"/>
    <w:rsid w:val="001F32B9"/>
    <w:rsid w:val="001F7026"/>
    <w:rsid w:val="002009B5"/>
    <w:rsid w:val="002020FC"/>
    <w:rsid w:val="00202E3A"/>
    <w:rsid w:val="002109AD"/>
    <w:rsid w:val="00214780"/>
    <w:rsid w:val="00214AE7"/>
    <w:rsid w:val="00215B1D"/>
    <w:rsid w:val="00216A4A"/>
    <w:rsid w:val="00216A94"/>
    <w:rsid w:val="002251A6"/>
    <w:rsid w:val="00227530"/>
    <w:rsid w:val="00234590"/>
    <w:rsid w:val="002401CA"/>
    <w:rsid w:val="002507C5"/>
    <w:rsid w:val="00250E80"/>
    <w:rsid w:val="0025212F"/>
    <w:rsid w:val="002528BB"/>
    <w:rsid w:val="0026053F"/>
    <w:rsid w:val="0026150E"/>
    <w:rsid w:val="00262368"/>
    <w:rsid w:val="00270764"/>
    <w:rsid w:val="00274D03"/>
    <w:rsid w:val="00275CC0"/>
    <w:rsid w:val="0027708F"/>
    <w:rsid w:val="002779D5"/>
    <w:rsid w:val="00280596"/>
    <w:rsid w:val="00287FBC"/>
    <w:rsid w:val="0029215D"/>
    <w:rsid w:val="002933F7"/>
    <w:rsid w:val="002941A0"/>
    <w:rsid w:val="0029482C"/>
    <w:rsid w:val="00295D8A"/>
    <w:rsid w:val="002A11CD"/>
    <w:rsid w:val="002A6824"/>
    <w:rsid w:val="002A7050"/>
    <w:rsid w:val="002A763F"/>
    <w:rsid w:val="002B1B7E"/>
    <w:rsid w:val="002B26C4"/>
    <w:rsid w:val="002B2829"/>
    <w:rsid w:val="002B2DDA"/>
    <w:rsid w:val="002C0E26"/>
    <w:rsid w:val="002C155C"/>
    <w:rsid w:val="002C3FB1"/>
    <w:rsid w:val="002C4CE4"/>
    <w:rsid w:val="002C6760"/>
    <w:rsid w:val="002D55D8"/>
    <w:rsid w:val="002E0D2B"/>
    <w:rsid w:val="002E3548"/>
    <w:rsid w:val="002F1C12"/>
    <w:rsid w:val="002F4763"/>
    <w:rsid w:val="003011AE"/>
    <w:rsid w:val="00302EE4"/>
    <w:rsid w:val="00303185"/>
    <w:rsid w:val="003033FC"/>
    <w:rsid w:val="00306648"/>
    <w:rsid w:val="003100BE"/>
    <w:rsid w:val="0031024F"/>
    <w:rsid w:val="00312E4E"/>
    <w:rsid w:val="00315C79"/>
    <w:rsid w:val="0032506E"/>
    <w:rsid w:val="00330F62"/>
    <w:rsid w:val="003327B8"/>
    <w:rsid w:val="00337881"/>
    <w:rsid w:val="0034417D"/>
    <w:rsid w:val="00344E9F"/>
    <w:rsid w:val="003503B4"/>
    <w:rsid w:val="00352077"/>
    <w:rsid w:val="00352178"/>
    <w:rsid w:val="00357BE0"/>
    <w:rsid w:val="00361394"/>
    <w:rsid w:val="003623B8"/>
    <w:rsid w:val="003629AD"/>
    <w:rsid w:val="00370349"/>
    <w:rsid w:val="00373075"/>
    <w:rsid w:val="003730AE"/>
    <w:rsid w:val="003859CB"/>
    <w:rsid w:val="00385E80"/>
    <w:rsid w:val="00392C32"/>
    <w:rsid w:val="003958B9"/>
    <w:rsid w:val="003A046E"/>
    <w:rsid w:val="003A14C0"/>
    <w:rsid w:val="003A774E"/>
    <w:rsid w:val="003B39C6"/>
    <w:rsid w:val="003B4386"/>
    <w:rsid w:val="003B541D"/>
    <w:rsid w:val="003B7127"/>
    <w:rsid w:val="003C13AC"/>
    <w:rsid w:val="003C14C6"/>
    <w:rsid w:val="003C4B77"/>
    <w:rsid w:val="003C6420"/>
    <w:rsid w:val="003D053D"/>
    <w:rsid w:val="003D10A3"/>
    <w:rsid w:val="003D2EEF"/>
    <w:rsid w:val="003D4A77"/>
    <w:rsid w:val="003D6EA6"/>
    <w:rsid w:val="003F1E90"/>
    <w:rsid w:val="003F28EB"/>
    <w:rsid w:val="0040003A"/>
    <w:rsid w:val="00404574"/>
    <w:rsid w:val="004051A1"/>
    <w:rsid w:val="00405C5B"/>
    <w:rsid w:val="00405D67"/>
    <w:rsid w:val="00407988"/>
    <w:rsid w:val="00410B7F"/>
    <w:rsid w:val="00412438"/>
    <w:rsid w:val="0041538C"/>
    <w:rsid w:val="00417353"/>
    <w:rsid w:val="00423446"/>
    <w:rsid w:val="0042656C"/>
    <w:rsid w:val="00426D12"/>
    <w:rsid w:val="0042783C"/>
    <w:rsid w:val="00431CB7"/>
    <w:rsid w:val="00441161"/>
    <w:rsid w:val="004416AD"/>
    <w:rsid w:val="00442535"/>
    <w:rsid w:val="00443F9F"/>
    <w:rsid w:val="0045156E"/>
    <w:rsid w:val="00455865"/>
    <w:rsid w:val="0046089D"/>
    <w:rsid w:val="00463A44"/>
    <w:rsid w:val="00464EB3"/>
    <w:rsid w:val="004679DA"/>
    <w:rsid w:val="004720BD"/>
    <w:rsid w:val="0047242A"/>
    <w:rsid w:val="004731E0"/>
    <w:rsid w:val="004855CE"/>
    <w:rsid w:val="00487F0E"/>
    <w:rsid w:val="00492C01"/>
    <w:rsid w:val="0049414F"/>
    <w:rsid w:val="004A0E8B"/>
    <w:rsid w:val="004A0EEE"/>
    <w:rsid w:val="004A5035"/>
    <w:rsid w:val="004A7F31"/>
    <w:rsid w:val="004B0370"/>
    <w:rsid w:val="004B12CB"/>
    <w:rsid w:val="004B20C0"/>
    <w:rsid w:val="004B2CC3"/>
    <w:rsid w:val="004B309B"/>
    <w:rsid w:val="004B5883"/>
    <w:rsid w:val="004B5905"/>
    <w:rsid w:val="004B5B54"/>
    <w:rsid w:val="004B68A9"/>
    <w:rsid w:val="004B7D1A"/>
    <w:rsid w:val="004C007E"/>
    <w:rsid w:val="004C3B93"/>
    <w:rsid w:val="004C47F1"/>
    <w:rsid w:val="004C4DCD"/>
    <w:rsid w:val="004C6A7B"/>
    <w:rsid w:val="004C6E04"/>
    <w:rsid w:val="004D1C77"/>
    <w:rsid w:val="004D2588"/>
    <w:rsid w:val="004D2B9C"/>
    <w:rsid w:val="004D3A17"/>
    <w:rsid w:val="004D44B4"/>
    <w:rsid w:val="004D5511"/>
    <w:rsid w:val="004D621B"/>
    <w:rsid w:val="004E3072"/>
    <w:rsid w:val="004E3ECD"/>
    <w:rsid w:val="004E5E6C"/>
    <w:rsid w:val="004F0EAE"/>
    <w:rsid w:val="004F516E"/>
    <w:rsid w:val="00500A51"/>
    <w:rsid w:val="005036FB"/>
    <w:rsid w:val="00505AB8"/>
    <w:rsid w:val="00506059"/>
    <w:rsid w:val="00506FE5"/>
    <w:rsid w:val="00511376"/>
    <w:rsid w:val="005118F9"/>
    <w:rsid w:val="0051594E"/>
    <w:rsid w:val="0051766D"/>
    <w:rsid w:val="005235C0"/>
    <w:rsid w:val="005270AD"/>
    <w:rsid w:val="00530049"/>
    <w:rsid w:val="00530ECB"/>
    <w:rsid w:val="00533759"/>
    <w:rsid w:val="0053631A"/>
    <w:rsid w:val="00536B37"/>
    <w:rsid w:val="00536B67"/>
    <w:rsid w:val="005371B2"/>
    <w:rsid w:val="00537BD8"/>
    <w:rsid w:val="005410AC"/>
    <w:rsid w:val="00541A64"/>
    <w:rsid w:val="00543679"/>
    <w:rsid w:val="00543739"/>
    <w:rsid w:val="0054466B"/>
    <w:rsid w:val="00544CDB"/>
    <w:rsid w:val="00544F39"/>
    <w:rsid w:val="005509DF"/>
    <w:rsid w:val="00550C1A"/>
    <w:rsid w:val="0055232C"/>
    <w:rsid w:val="00554EE4"/>
    <w:rsid w:val="00555802"/>
    <w:rsid w:val="0055608C"/>
    <w:rsid w:val="00560DDF"/>
    <w:rsid w:val="0056211F"/>
    <w:rsid w:val="00563664"/>
    <w:rsid w:val="00563B29"/>
    <w:rsid w:val="00566206"/>
    <w:rsid w:val="00566D50"/>
    <w:rsid w:val="00567FDF"/>
    <w:rsid w:val="005714A6"/>
    <w:rsid w:val="0057298A"/>
    <w:rsid w:val="00573BF1"/>
    <w:rsid w:val="00574100"/>
    <w:rsid w:val="00577E9E"/>
    <w:rsid w:val="0058340C"/>
    <w:rsid w:val="0058388E"/>
    <w:rsid w:val="00587028"/>
    <w:rsid w:val="0059213D"/>
    <w:rsid w:val="005972C6"/>
    <w:rsid w:val="005A3FC0"/>
    <w:rsid w:val="005A5824"/>
    <w:rsid w:val="005A6C56"/>
    <w:rsid w:val="005A7A95"/>
    <w:rsid w:val="005B02D2"/>
    <w:rsid w:val="005B090D"/>
    <w:rsid w:val="005B4AD6"/>
    <w:rsid w:val="005C16F2"/>
    <w:rsid w:val="005C17A7"/>
    <w:rsid w:val="005D6C63"/>
    <w:rsid w:val="005D6CB8"/>
    <w:rsid w:val="005D7D2F"/>
    <w:rsid w:val="005E0E68"/>
    <w:rsid w:val="005E0F2E"/>
    <w:rsid w:val="005E26DC"/>
    <w:rsid w:val="005E451C"/>
    <w:rsid w:val="005E5DB0"/>
    <w:rsid w:val="005E6792"/>
    <w:rsid w:val="005F0ABA"/>
    <w:rsid w:val="005F2AFB"/>
    <w:rsid w:val="005F3306"/>
    <w:rsid w:val="006022A3"/>
    <w:rsid w:val="00603BF2"/>
    <w:rsid w:val="00610697"/>
    <w:rsid w:val="00612482"/>
    <w:rsid w:val="006129A4"/>
    <w:rsid w:val="00616873"/>
    <w:rsid w:val="00621816"/>
    <w:rsid w:val="00621DEA"/>
    <w:rsid w:val="00623893"/>
    <w:rsid w:val="006323DA"/>
    <w:rsid w:val="00632669"/>
    <w:rsid w:val="00633318"/>
    <w:rsid w:val="00633739"/>
    <w:rsid w:val="006341D3"/>
    <w:rsid w:val="006360FD"/>
    <w:rsid w:val="006401E4"/>
    <w:rsid w:val="00640D49"/>
    <w:rsid w:val="0064634A"/>
    <w:rsid w:val="00651AC0"/>
    <w:rsid w:val="00654026"/>
    <w:rsid w:val="00654EF5"/>
    <w:rsid w:val="00660E21"/>
    <w:rsid w:val="00662011"/>
    <w:rsid w:val="0066304E"/>
    <w:rsid w:val="00663058"/>
    <w:rsid w:val="00664AEB"/>
    <w:rsid w:val="0066586A"/>
    <w:rsid w:val="00665F91"/>
    <w:rsid w:val="006675CB"/>
    <w:rsid w:val="0068056D"/>
    <w:rsid w:val="00683AB2"/>
    <w:rsid w:val="0069327C"/>
    <w:rsid w:val="006A294A"/>
    <w:rsid w:val="006A3925"/>
    <w:rsid w:val="006A4C08"/>
    <w:rsid w:val="006A4C95"/>
    <w:rsid w:val="006B15E3"/>
    <w:rsid w:val="006B2225"/>
    <w:rsid w:val="006B5323"/>
    <w:rsid w:val="006C16DF"/>
    <w:rsid w:val="006C197A"/>
    <w:rsid w:val="006D5570"/>
    <w:rsid w:val="006D729D"/>
    <w:rsid w:val="006D78DC"/>
    <w:rsid w:val="006E00C1"/>
    <w:rsid w:val="006E05C4"/>
    <w:rsid w:val="006E0B63"/>
    <w:rsid w:val="006E3BC8"/>
    <w:rsid w:val="006F564E"/>
    <w:rsid w:val="006F6DB3"/>
    <w:rsid w:val="00700947"/>
    <w:rsid w:val="007019CF"/>
    <w:rsid w:val="00702ECF"/>
    <w:rsid w:val="007038E7"/>
    <w:rsid w:val="00704364"/>
    <w:rsid w:val="00706BAD"/>
    <w:rsid w:val="00707861"/>
    <w:rsid w:val="00714010"/>
    <w:rsid w:val="00714B36"/>
    <w:rsid w:val="00717A44"/>
    <w:rsid w:val="00721974"/>
    <w:rsid w:val="0072203E"/>
    <w:rsid w:val="00725B51"/>
    <w:rsid w:val="00733E34"/>
    <w:rsid w:val="0073556F"/>
    <w:rsid w:val="0074044D"/>
    <w:rsid w:val="00744518"/>
    <w:rsid w:val="00751DCC"/>
    <w:rsid w:val="00752275"/>
    <w:rsid w:val="00753587"/>
    <w:rsid w:val="00755912"/>
    <w:rsid w:val="007574A2"/>
    <w:rsid w:val="00766BC9"/>
    <w:rsid w:val="00773D07"/>
    <w:rsid w:val="007742D3"/>
    <w:rsid w:val="00774971"/>
    <w:rsid w:val="007815FD"/>
    <w:rsid w:val="007824D8"/>
    <w:rsid w:val="00787A2B"/>
    <w:rsid w:val="00790B0B"/>
    <w:rsid w:val="007913FB"/>
    <w:rsid w:val="007A194C"/>
    <w:rsid w:val="007A1AB8"/>
    <w:rsid w:val="007A2315"/>
    <w:rsid w:val="007A40D7"/>
    <w:rsid w:val="007A7027"/>
    <w:rsid w:val="007B52E7"/>
    <w:rsid w:val="007B71EF"/>
    <w:rsid w:val="007C1C4B"/>
    <w:rsid w:val="007C6584"/>
    <w:rsid w:val="007C7BB3"/>
    <w:rsid w:val="007D14F6"/>
    <w:rsid w:val="007D2859"/>
    <w:rsid w:val="007D4F8F"/>
    <w:rsid w:val="007D6A0B"/>
    <w:rsid w:val="007E0723"/>
    <w:rsid w:val="007E3730"/>
    <w:rsid w:val="007F59DB"/>
    <w:rsid w:val="00801A91"/>
    <w:rsid w:val="008070FB"/>
    <w:rsid w:val="00810548"/>
    <w:rsid w:val="00817956"/>
    <w:rsid w:val="00821B12"/>
    <w:rsid w:val="008244C0"/>
    <w:rsid w:val="00825118"/>
    <w:rsid w:val="00825214"/>
    <w:rsid w:val="008270B5"/>
    <w:rsid w:val="008276F7"/>
    <w:rsid w:val="008279E5"/>
    <w:rsid w:val="00830ACF"/>
    <w:rsid w:val="0083166F"/>
    <w:rsid w:val="00832285"/>
    <w:rsid w:val="0083584C"/>
    <w:rsid w:val="00835898"/>
    <w:rsid w:val="0084371D"/>
    <w:rsid w:val="008454BD"/>
    <w:rsid w:val="00846705"/>
    <w:rsid w:val="00852B96"/>
    <w:rsid w:val="0085325C"/>
    <w:rsid w:val="0085407E"/>
    <w:rsid w:val="00854304"/>
    <w:rsid w:val="008619B2"/>
    <w:rsid w:val="00862776"/>
    <w:rsid w:val="00863BA9"/>
    <w:rsid w:val="0087049F"/>
    <w:rsid w:val="008714C9"/>
    <w:rsid w:val="00871905"/>
    <w:rsid w:val="00872FF6"/>
    <w:rsid w:val="0087655E"/>
    <w:rsid w:val="00876CFA"/>
    <w:rsid w:val="00877CA0"/>
    <w:rsid w:val="008818FD"/>
    <w:rsid w:val="00881EBC"/>
    <w:rsid w:val="00882C99"/>
    <w:rsid w:val="00883F89"/>
    <w:rsid w:val="0088456D"/>
    <w:rsid w:val="008905F5"/>
    <w:rsid w:val="0089062D"/>
    <w:rsid w:val="00890813"/>
    <w:rsid w:val="00891E09"/>
    <w:rsid w:val="008A186F"/>
    <w:rsid w:val="008A18CE"/>
    <w:rsid w:val="008A1CCA"/>
    <w:rsid w:val="008A2182"/>
    <w:rsid w:val="008A632B"/>
    <w:rsid w:val="008B1BAA"/>
    <w:rsid w:val="008B2746"/>
    <w:rsid w:val="008B4863"/>
    <w:rsid w:val="008B7249"/>
    <w:rsid w:val="008C58EC"/>
    <w:rsid w:val="008C733A"/>
    <w:rsid w:val="008D1843"/>
    <w:rsid w:val="008D2B38"/>
    <w:rsid w:val="008D2D52"/>
    <w:rsid w:val="008D3C12"/>
    <w:rsid w:val="008D4295"/>
    <w:rsid w:val="008D5A81"/>
    <w:rsid w:val="008D6521"/>
    <w:rsid w:val="008E6B92"/>
    <w:rsid w:val="008F08CD"/>
    <w:rsid w:val="008F4CB4"/>
    <w:rsid w:val="008F573D"/>
    <w:rsid w:val="008F5B52"/>
    <w:rsid w:val="008F5E7D"/>
    <w:rsid w:val="008F68B0"/>
    <w:rsid w:val="00901954"/>
    <w:rsid w:val="009035DB"/>
    <w:rsid w:val="009048A8"/>
    <w:rsid w:val="009118CA"/>
    <w:rsid w:val="00911DF5"/>
    <w:rsid w:val="00916129"/>
    <w:rsid w:val="00931605"/>
    <w:rsid w:val="00932378"/>
    <w:rsid w:val="009350BC"/>
    <w:rsid w:val="00940A96"/>
    <w:rsid w:val="00943C81"/>
    <w:rsid w:val="009440A9"/>
    <w:rsid w:val="009462A5"/>
    <w:rsid w:val="0094664A"/>
    <w:rsid w:val="0094715B"/>
    <w:rsid w:val="0095180D"/>
    <w:rsid w:val="00953D9C"/>
    <w:rsid w:val="00962E0A"/>
    <w:rsid w:val="00963352"/>
    <w:rsid w:val="0096539B"/>
    <w:rsid w:val="0097051C"/>
    <w:rsid w:val="00973BFD"/>
    <w:rsid w:val="00976546"/>
    <w:rsid w:val="00980B7A"/>
    <w:rsid w:val="009829DC"/>
    <w:rsid w:val="00982AA4"/>
    <w:rsid w:val="0098332F"/>
    <w:rsid w:val="00983570"/>
    <w:rsid w:val="009857A8"/>
    <w:rsid w:val="00987132"/>
    <w:rsid w:val="009953AB"/>
    <w:rsid w:val="009953BE"/>
    <w:rsid w:val="009974D8"/>
    <w:rsid w:val="009979AF"/>
    <w:rsid w:val="00997CBA"/>
    <w:rsid w:val="009A04D7"/>
    <w:rsid w:val="009A2868"/>
    <w:rsid w:val="009A4274"/>
    <w:rsid w:val="009B1F82"/>
    <w:rsid w:val="009B2AFC"/>
    <w:rsid w:val="009B3B4F"/>
    <w:rsid w:val="009B51A5"/>
    <w:rsid w:val="009C01B9"/>
    <w:rsid w:val="009C33B4"/>
    <w:rsid w:val="009C7919"/>
    <w:rsid w:val="009D7DCA"/>
    <w:rsid w:val="009E4C33"/>
    <w:rsid w:val="009E540E"/>
    <w:rsid w:val="009E56E2"/>
    <w:rsid w:val="009E617B"/>
    <w:rsid w:val="009F13B3"/>
    <w:rsid w:val="009F6028"/>
    <w:rsid w:val="00A0526D"/>
    <w:rsid w:val="00A0531D"/>
    <w:rsid w:val="00A14378"/>
    <w:rsid w:val="00A16431"/>
    <w:rsid w:val="00A17DC4"/>
    <w:rsid w:val="00A201AF"/>
    <w:rsid w:val="00A20B7C"/>
    <w:rsid w:val="00A23809"/>
    <w:rsid w:val="00A23C7B"/>
    <w:rsid w:val="00A3468E"/>
    <w:rsid w:val="00A34CC4"/>
    <w:rsid w:val="00A363F2"/>
    <w:rsid w:val="00A4094A"/>
    <w:rsid w:val="00A42A02"/>
    <w:rsid w:val="00A42BDB"/>
    <w:rsid w:val="00A434CF"/>
    <w:rsid w:val="00A51DFB"/>
    <w:rsid w:val="00A53096"/>
    <w:rsid w:val="00A54B05"/>
    <w:rsid w:val="00A55CE7"/>
    <w:rsid w:val="00A55D61"/>
    <w:rsid w:val="00A57CF6"/>
    <w:rsid w:val="00A608DC"/>
    <w:rsid w:val="00A63B49"/>
    <w:rsid w:val="00A6613F"/>
    <w:rsid w:val="00A66B53"/>
    <w:rsid w:val="00A6737A"/>
    <w:rsid w:val="00A71EFB"/>
    <w:rsid w:val="00A7235E"/>
    <w:rsid w:val="00A7415D"/>
    <w:rsid w:val="00A75EAA"/>
    <w:rsid w:val="00A81FB8"/>
    <w:rsid w:val="00A83631"/>
    <w:rsid w:val="00A8462C"/>
    <w:rsid w:val="00A86D3E"/>
    <w:rsid w:val="00A91DA7"/>
    <w:rsid w:val="00A950FC"/>
    <w:rsid w:val="00A959D7"/>
    <w:rsid w:val="00AA2E31"/>
    <w:rsid w:val="00AB2098"/>
    <w:rsid w:val="00AB2921"/>
    <w:rsid w:val="00AB3120"/>
    <w:rsid w:val="00AB5144"/>
    <w:rsid w:val="00AB55F2"/>
    <w:rsid w:val="00AB58D8"/>
    <w:rsid w:val="00AB64E9"/>
    <w:rsid w:val="00AB6661"/>
    <w:rsid w:val="00AB67E2"/>
    <w:rsid w:val="00AB7545"/>
    <w:rsid w:val="00AC04E5"/>
    <w:rsid w:val="00AC1D7D"/>
    <w:rsid w:val="00AC3984"/>
    <w:rsid w:val="00AC6D24"/>
    <w:rsid w:val="00AD00A5"/>
    <w:rsid w:val="00AD3606"/>
    <w:rsid w:val="00AD451C"/>
    <w:rsid w:val="00AE1650"/>
    <w:rsid w:val="00AF26A3"/>
    <w:rsid w:val="00AF3B63"/>
    <w:rsid w:val="00AF5DCC"/>
    <w:rsid w:val="00B07597"/>
    <w:rsid w:val="00B110D8"/>
    <w:rsid w:val="00B146FD"/>
    <w:rsid w:val="00B148F4"/>
    <w:rsid w:val="00B161B7"/>
    <w:rsid w:val="00B16E24"/>
    <w:rsid w:val="00B2121E"/>
    <w:rsid w:val="00B316AF"/>
    <w:rsid w:val="00B33CA4"/>
    <w:rsid w:val="00B37E0F"/>
    <w:rsid w:val="00B417FD"/>
    <w:rsid w:val="00B420AC"/>
    <w:rsid w:val="00B47852"/>
    <w:rsid w:val="00B51CA8"/>
    <w:rsid w:val="00B5311F"/>
    <w:rsid w:val="00B560B9"/>
    <w:rsid w:val="00B60AC4"/>
    <w:rsid w:val="00B61396"/>
    <w:rsid w:val="00B615E2"/>
    <w:rsid w:val="00B645EB"/>
    <w:rsid w:val="00B7185F"/>
    <w:rsid w:val="00B74C22"/>
    <w:rsid w:val="00B766C2"/>
    <w:rsid w:val="00B808EC"/>
    <w:rsid w:val="00B813BE"/>
    <w:rsid w:val="00B92E75"/>
    <w:rsid w:val="00BA20B7"/>
    <w:rsid w:val="00BA26BD"/>
    <w:rsid w:val="00BB12E3"/>
    <w:rsid w:val="00BB3020"/>
    <w:rsid w:val="00BB6631"/>
    <w:rsid w:val="00BC3D3F"/>
    <w:rsid w:val="00BC4593"/>
    <w:rsid w:val="00BC4668"/>
    <w:rsid w:val="00BC6B37"/>
    <w:rsid w:val="00BD16CE"/>
    <w:rsid w:val="00BD3CCE"/>
    <w:rsid w:val="00BD4CB2"/>
    <w:rsid w:val="00BE0916"/>
    <w:rsid w:val="00BE4711"/>
    <w:rsid w:val="00BE7DB7"/>
    <w:rsid w:val="00BF41BB"/>
    <w:rsid w:val="00BF54F4"/>
    <w:rsid w:val="00BF5F0D"/>
    <w:rsid w:val="00C01409"/>
    <w:rsid w:val="00C02CD4"/>
    <w:rsid w:val="00C036F9"/>
    <w:rsid w:val="00C042C8"/>
    <w:rsid w:val="00C04DAA"/>
    <w:rsid w:val="00C12354"/>
    <w:rsid w:val="00C17004"/>
    <w:rsid w:val="00C22C32"/>
    <w:rsid w:val="00C251FD"/>
    <w:rsid w:val="00C318C2"/>
    <w:rsid w:val="00C33EEA"/>
    <w:rsid w:val="00C37375"/>
    <w:rsid w:val="00C4025A"/>
    <w:rsid w:val="00C42DB5"/>
    <w:rsid w:val="00C43921"/>
    <w:rsid w:val="00C45CD1"/>
    <w:rsid w:val="00C46414"/>
    <w:rsid w:val="00C47927"/>
    <w:rsid w:val="00C50C3F"/>
    <w:rsid w:val="00C67AF1"/>
    <w:rsid w:val="00C71D47"/>
    <w:rsid w:val="00C725C1"/>
    <w:rsid w:val="00C7433B"/>
    <w:rsid w:val="00C76AB3"/>
    <w:rsid w:val="00C77233"/>
    <w:rsid w:val="00C77524"/>
    <w:rsid w:val="00C83F2C"/>
    <w:rsid w:val="00C91FCD"/>
    <w:rsid w:val="00C938BC"/>
    <w:rsid w:val="00C93B58"/>
    <w:rsid w:val="00C93DBB"/>
    <w:rsid w:val="00C9550E"/>
    <w:rsid w:val="00C95700"/>
    <w:rsid w:val="00C96CDC"/>
    <w:rsid w:val="00CA0220"/>
    <w:rsid w:val="00CA1A56"/>
    <w:rsid w:val="00CA2600"/>
    <w:rsid w:val="00CA2B4D"/>
    <w:rsid w:val="00CA3B16"/>
    <w:rsid w:val="00CB3A40"/>
    <w:rsid w:val="00CB549B"/>
    <w:rsid w:val="00CC1EAC"/>
    <w:rsid w:val="00CC4479"/>
    <w:rsid w:val="00CC4500"/>
    <w:rsid w:val="00CC4B5F"/>
    <w:rsid w:val="00CD0480"/>
    <w:rsid w:val="00CD276C"/>
    <w:rsid w:val="00CD4B54"/>
    <w:rsid w:val="00CD66E2"/>
    <w:rsid w:val="00CE09C4"/>
    <w:rsid w:val="00CE2CAB"/>
    <w:rsid w:val="00CE2D60"/>
    <w:rsid w:val="00CE35FE"/>
    <w:rsid w:val="00CE6A3D"/>
    <w:rsid w:val="00CE77A4"/>
    <w:rsid w:val="00CE7F8E"/>
    <w:rsid w:val="00D00F5F"/>
    <w:rsid w:val="00D065A1"/>
    <w:rsid w:val="00D06E5E"/>
    <w:rsid w:val="00D0733B"/>
    <w:rsid w:val="00D112B3"/>
    <w:rsid w:val="00D1241D"/>
    <w:rsid w:val="00D13DA4"/>
    <w:rsid w:val="00D17E5D"/>
    <w:rsid w:val="00D2080B"/>
    <w:rsid w:val="00D2138E"/>
    <w:rsid w:val="00D22DB0"/>
    <w:rsid w:val="00D2318D"/>
    <w:rsid w:val="00D24A24"/>
    <w:rsid w:val="00D262C1"/>
    <w:rsid w:val="00D31ABD"/>
    <w:rsid w:val="00D36154"/>
    <w:rsid w:val="00D4067B"/>
    <w:rsid w:val="00D44470"/>
    <w:rsid w:val="00D4462E"/>
    <w:rsid w:val="00D50183"/>
    <w:rsid w:val="00D51B66"/>
    <w:rsid w:val="00D56128"/>
    <w:rsid w:val="00D57AB4"/>
    <w:rsid w:val="00D6176D"/>
    <w:rsid w:val="00D61B86"/>
    <w:rsid w:val="00D61F98"/>
    <w:rsid w:val="00D6471E"/>
    <w:rsid w:val="00D6650F"/>
    <w:rsid w:val="00D6675B"/>
    <w:rsid w:val="00D720B5"/>
    <w:rsid w:val="00D80F4F"/>
    <w:rsid w:val="00D82863"/>
    <w:rsid w:val="00D8732B"/>
    <w:rsid w:val="00D96125"/>
    <w:rsid w:val="00DA5D69"/>
    <w:rsid w:val="00DA73ED"/>
    <w:rsid w:val="00DB11BF"/>
    <w:rsid w:val="00DB7705"/>
    <w:rsid w:val="00DC0BDC"/>
    <w:rsid w:val="00DC2EE1"/>
    <w:rsid w:val="00DC42D4"/>
    <w:rsid w:val="00DC7361"/>
    <w:rsid w:val="00DC7A22"/>
    <w:rsid w:val="00DC7B52"/>
    <w:rsid w:val="00DD013B"/>
    <w:rsid w:val="00DD5550"/>
    <w:rsid w:val="00DD5E6F"/>
    <w:rsid w:val="00DD7C2E"/>
    <w:rsid w:val="00DE168B"/>
    <w:rsid w:val="00DE24E2"/>
    <w:rsid w:val="00DE2D26"/>
    <w:rsid w:val="00DE3B58"/>
    <w:rsid w:val="00DF0089"/>
    <w:rsid w:val="00DF2607"/>
    <w:rsid w:val="00DF534C"/>
    <w:rsid w:val="00E00273"/>
    <w:rsid w:val="00E01228"/>
    <w:rsid w:val="00E01DF0"/>
    <w:rsid w:val="00E02C88"/>
    <w:rsid w:val="00E062FC"/>
    <w:rsid w:val="00E06D47"/>
    <w:rsid w:val="00E12A24"/>
    <w:rsid w:val="00E16798"/>
    <w:rsid w:val="00E20ED4"/>
    <w:rsid w:val="00E2217F"/>
    <w:rsid w:val="00E2340E"/>
    <w:rsid w:val="00E251B7"/>
    <w:rsid w:val="00E25ED3"/>
    <w:rsid w:val="00E261AE"/>
    <w:rsid w:val="00E3280D"/>
    <w:rsid w:val="00E3332A"/>
    <w:rsid w:val="00E3695B"/>
    <w:rsid w:val="00E36B4A"/>
    <w:rsid w:val="00E41E26"/>
    <w:rsid w:val="00E44766"/>
    <w:rsid w:val="00E466D0"/>
    <w:rsid w:val="00E46822"/>
    <w:rsid w:val="00E5092C"/>
    <w:rsid w:val="00E50943"/>
    <w:rsid w:val="00E53D17"/>
    <w:rsid w:val="00E57112"/>
    <w:rsid w:val="00E577A9"/>
    <w:rsid w:val="00E61EB6"/>
    <w:rsid w:val="00E626BC"/>
    <w:rsid w:val="00E63989"/>
    <w:rsid w:val="00E65CB9"/>
    <w:rsid w:val="00E670D3"/>
    <w:rsid w:val="00E71495"/>
    <w:rsid w:val="00E718A1"/>
    <w:rsid w:val="00E75C92"/>
    <w:rsid w:val="00E75E49"/>
    <w:rsid w:val="00E76EAD"/>
    <w:rsid w:val="00E829F5"/>
    <w:rsid w:val="00E857E4"/>
    <w:rsid w:val="00E86362"/>
    <w:rsid w:val="00EA53CB"/>
    <w:rsid w:val="00EA7CE5"/>
    <w:rsid w:val="00EB4012"/>
    <w:rsid w:val="00EB5923"/>
    <w:rsid w:val="00EB5D63"/>
    <w:rsid w:val="00EB76F9"/>
    <w:rsid w:val="00EC2DE1"/>
    <w:rsid w:val="00EC4735"/>
    <w:rsid w:val="00EC5947"/>
    <w:rsid w:val="00EC6A35"/>
    <w:rsid w:val="00ED49CF"/>
    <w:rsid w:val="00ED52C7"/>
    <w:rsid w:val="00ED7E3D"/>
    <w:rsid w:val="00EF1C4C"/>
    <w:rsid w:val="00EF2AAB"/>
    <w:rsid w:val="00EF42AE"/>
    <w:rsid w:val="00EF45A7"/>
    <w:rsid w:val="00EF4709"/>
    <w:rsid w:val="00EF62EC"/>
    <w:rsid w:val="00F013FB"/>
    <w:rsid w:val="00F03D17"/>
    <w:rsid w:val="00F05FBE"/>
    <w:rsid w:val="00F05FDC"/>
    <w:rsid w:val="00F1081E"/>
    <w:rsid w:val="00F2340F"/>
    <w:rsid w:val="00F2453A"/>
    <w:rsid w:val="00F2465A"/>
    <w:rsid w:val="00F25CBC"/>
    <w:rsid w:val="00F30BF7"/>
    <w:rsid w:val="00F30E4F"/>
    <w:rsid w:val="00F331DF"/>
    <w:rsid w:val="00F4061B"/>
    <w:rsid w:val="00F420D4"/>
    <w:rsid w:val="00F52D51"/>
    <w:rsid w:val="00F5590C"/>
    <w:rsid w:val="00F55DF4"/>
    <w:rsid w:val="00F573F3"/>
    <w:rsid w:val="00F6159B"/>
    <w:rsid w:val="00F615E4"/>
    <w:rsid w:val="00F64627"/>
    <w:rsid w:val="00F709F7"/>
    <w:rsid w:val="00F77C77"/>
    <w:rsid w:val="00F86290"/>
    <w:rsid w:val="00F86882"/>
    <w:rsid w:val="00F87B7D"/>
    <w:rsid w:val="00F90CC8"/>
    <w:rsid w:val="00F913E0"/>
    <w:rsid w:val="00FA6935"/>
    <w:rsid w:val="00FB2223"/>
    <w:rsid w:val="00FB291C"/>
    <w:rsid w:val="00FB388D"/>
    <w:rsid w:val="00FB39B4"/>
    <w:rsid w:val="00FB45A4"/>
    <w:rsid w:val="00FC27DE"/>
    <w:rsid w:val="00FC334F"/>
    <w:rsid w:val="00FC3F9C"/>
    <w:rsid w:val="00FC493A"/>
    <w:rsid w:val="00FC6234"/>
    <w:rsid w:val="00FC6BA6"/>
    <w:rsid w:val="00FC77DA"/>
    <w:rsid w:val="00FD4FC0"/>
    <w:rsid w:val="00FD6BFD"/>
    <w:rsid w:val="00FE0B29"/>
    <w:rsid w:val="00FE5643"/>
    <w:rsid w:val="00FF1347"/>
    <w:rsid w:val="00FF2727"/>
    <w:rsid w:val="00FF3347"/>
    <w:rsid w:val="00FF4BBC"/>
    <w:rsid w:val="00FF6DDE"/>
    <w:rsid w:val="425248D8"/>
    <w:rsid w:val="482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character" w:customStyle="1" w:styleId="ui-provider">
    <w:name w:val="ui-provider"/>
    <w:basedOn w:val="DefaultParagraphFont"/>
    <w:rsid w:val="00D17E5D"/>
  </w:style>
  <w:style w:type="paragraph" w:customStyle="1" w:styleId="paragraph">
    <w:name w:val="paragraph"/>
    <w:basedOn w:val="Normal"/>
    <w:rsid w:val="00F8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86290"/>
  </w:style>
  <w:style w:type="character" w:customStyle="1" w:styleId="eop">
    <w:name w:val="eop"/>
    <w:basedOn w:val="DefaultParagraphFont"/>
    <w:rsid w:val="00F86290"/>
  </w:style>
  <w:style w:type="paragraph" w:styleId="Revision">
    <w:name w:val="Revision"/>
    <w:hidden/>
    <w:uiPriority w:val="99"/>
    <w:semiHidden/>
    <w:rsid w:val="002F1C1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ortPhillip.ERAPSubmissions@vec.vic.gov.au" TargetMode="External"/><Relationship Id="rId18" Type="http://schemas.openxmlformats.org/officeDocument/2006/relationships/hyperlink" Target="http://www.abs.gov.au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ec.vic.gov.au/" TargetMode="External"/><Relationship Id="rId17" Type="http://schemas.openxmlformats.org/officeDocument/2006/relationships/image" Target="media/image5.jpe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vec.vic.gov.au/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vec.vic.gov.au/privacy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vec.vic.gov.au/" TargetMode="External"/><Relationship Id="rId14" Type="http://schemas.openxmlformats.org/officeDocument/2006/relationships/image" Target="media/image4.emf"/><Relationship Id="rId22" Type="http://schemas.openxmlformats.org/officeDocument/2006/relationships/theme" Target="theme/theme1.xml"/><Relationship Id="rId27" Type="http://schemas.openxmlformats.org/officeDocument/2006/relationships/customXml" Target="../customXml/item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C Document" ma:contentTypeID="0x010100F48EF307B9BDE94FAD2E991BF2724B370100FE9F4BED9DE2F944A0948871C1BE0EEF" ma:contentTypeVersion="88" ma:contentTypeDescription="A base content type created that contains columns that all documents managed in the system must include." ma:contentTypeScope="" ma:versionID="d31084ab1670aa63f151a91e47b3877e">
  <xsd:schema xmlns:xsd="http://www.w3.org/2001/XMLSchema" xmlns:xs="http://www.w3.org/2001/XMLSchema" xmlns:p="http://schemas.microsoft.com/office/2006/metadata/properties" xmlns:ns2="2d3e4d8c-86b1-4eee-8356-b02c606ab54c" xmlns:ns3="e4017346-c679-4445-bee1-47692cb0807e" targetNamespace="http://schemas.microsoft.com/office/2006/metadata/properties" ma:root="true" ma:fieldsID="86bbf577665480ee8540c0f530e4cd51" ns2:_="" ns3:_="">
    <xsd:import namespace="2d3e4d8c-86b1-4eee-8356-b02c606ab54c"/>
    <xsd:import namespace="e4017346-c679-4445-bee1-47692cb0807e"/>
    <xsd:element name="properties">
      <xsd:complexType>
        <xsd:sequence>
          <xsd:element name="documentManagement">
            <xsd:complexType>
              <xsd:all>
                <xsd:element ref="ns2:f94e959ca20d4468815e4662d892c7ce" minOccurs="0"/>
                <xsd:element ref="ns2:TaxCatchAll" minOccurs="0"/>
                <xsd:element ref="ns2:TaxCatchAllLabel" minOccurs="0"/>
                <xsd:element ref="ns2:aa6d6a01bb12402aa2b6ef18fbfe029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i5ba89ef2f2f4b4389f2a61f8de37b2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4d8c-86b1-4eee-8356-b02c606ab54c" elementFormDefault="qualified">
    <xsd:import namespace="http://schemas.microsoft.com/office/2006/documentManagement/types"/>
    <xsd:import namespace="http://schemas.microsoft.com/office/infopath/2007/PartnerControls"/>
    <xsd:element name="f94e959ca20d4468815e4662d892c7ce" ma:index="8" nillable="true" ma:taxonomy="true" ma:internalName="f94e959ca20d4468815e4662d892c7ce" ma:taxonomyFieldName="Document_x0020_Type" ma:displayName="Document Type" ma:default="" ma:fieldId="{f94e959c-a20d-4468-815e-4662d892c7ce}" ma:sspId="7d918a52-aad2-4b01-b024-1c3610e8c12d" ma:termSetId="d61e6523-6ba4-473a-9228-bc38516de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5c7f8f5-ffce-439d-9a26-1e05f60d9d09}" ma:internalName="TaxCatchAll" ma:showField="CatchAllData" ma:web="79b6636f-def7-4693-a80c-c6dfd229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5c7f8f5-ffce-439d-9a26-1e05f60d9d09}" ma:internalName="TaxCatchAllLabel" ma:readOnly="true" ma:showField="CatchAllDataLabel" ma:web="79b6636f-def7-4693-a80c-c6dfd229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6d6a01bb12402aa2b6ef18fbfe029d" ma:index="12" nillable="true" ma:taxonomy="true" ma:internalName="aa6d6a01bb12402aa2b6ef18fbfe029d" ma:taxonomyFieldName="Records_x0020_Category" ma:displayName="Records Category" ma:default="" ma:fieldId="{aa6d6a01-bb12-402a-a2b6-ef18fbfe029d}" ma:sspId="7d918a52-aad2-4b01-b024-1c3610e8c12d" ma:termSetId="092e8099-97e5-49d3-8fdf-5678b689c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d918a52-aad2-4b01-b024-1c3610e8c1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5ba89ef2f2f4b4389f2a61f8de37b25" ma:index="19" nillable="true" ma:taxonomy="true" ma:internalName="i5ba89ef2f2f4b4389f2a61f8de37b25" ma:taxonomyFieldName="Agency" ma:displayName="Agency" ma:default="1;#Victorian Electoral Commission|80f02476-18e5-44b8-b6bf-9dffda064e6e" ma:fieldId="{25ba89ef-2f2f-4b43-89f2-a61f8de37b25}" ma:sspId="7d918a52-aad2-4b01-b024-1c3610e8c12d" ma:termSetId="2146153f-5391-4dee-a3f2-da48956958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17346-c679-4445-bee1-47692cb08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d918a52-aad2-4b01-b024-1c3610e8c12d" ContentTypeId="0x010100F48EF307B9BDE94FAD2E991BF2724B37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5ba89ef2f2f4b4389f2a61f8de37b25 xmlns="2d3e4d8c-86b1-4eee-8356-b02c606ab5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Electoral Commission</TermName>
          <TermId xmlns="http://schemas.microsoft.com/office/infopath/2007/PartnerControls">80f02476-18e5-44b8-b6bf-9dffda064e6e</TermId>
        </TermInfo>
      </Terms>
    </i5ba89ef2f2f4b4389f2a61f8de37b25>
    <f94e959ca20d4468815e4662d892c7ce xmlns="2d3e4d8c-86b1-4eee-8356-b02c606ab54c">
      <Terms xmlns="http://schemas.microsoft.com/office/infopath/2007/PartnerControls"/>
    </f94e959ca20d4468815e4662d892c7ce>
    <_dlc_DocId xmlns="2d3e4d8c-86b1-4eee-8356-b02c606ab54c">EDRM220-1220959892-7</_dlc_DocId>
    <TaxKeywordTaxHTField xmlns="2d3e4d8c-86b1-4eee-8356-b02c606ab54c">
      <Terms xmlns="http://schemas.microsoft.com/office/infopath/2007/PartnerControls"/>
    </TaxKeywordTaxHTField>
    <aa6d6a01bb12402aa2b6ef18fbfe029d xmlns="2d3e4d8c-86b1-4eee-8356-b02c606ab54c">
      <Terms xmlns="http://schemas.microsoft.com/office/infopath/2007/PartnerControls"/>
    </aa6d6a01bb12402aa2b6ef18fbfe029d>
    <_dlc_DocIdUrl xmlns="2d3e4d8c-86b1-4eee-8356-b02c606ab54c">
      <Url>https://vec365.sharepoint.com/sites/EDRM-220/_layouts/15/DocIdRedir.aspx?ID=EDRM220-1220959892-7</Url>
      <Description>EDRM220-1220959892-7</Description>
    </_dlc_DocIdUrl>
    <TaxCatchAll xmlns="2d3e4d8c-86b1-4eee-8356-b02c606ab54c">
      <Value>1</Value>
    </TaxCatchAll>
  </documentManagement>
</p:properties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B84F9D-3708-4D31-B2EF-C521E2B73711}"/>
</file>

<file path=customXml/itemProps3.xml><?xml version="1.0" encoding="utf-8"?>
<ds:datastoreItem xmlns:ds="http://schemas.openxmlformats.org/officeDocument/2006/customXml" ds:itemID="{0127B722-F88F-43BB-8218-D6976FBCE432}"/>
</file>

<file path=customXml/itemProps4.xml><?xml version="1.0" encoding="utf-8"?>
<ds:datastoreItem xmlns:ds="http://schemas.openxmlformats.org/officeDocument/2006/customXml" ds:itemID="{42BD9704-0DD7-4D11-8B48-D03CEEC45696}"/>
</file>

<file path=customXml/itemProps5.xml><?xml version="1.0" encoding="utf-8"?>
<ds:datastoreItem xmlns:ds="http://schemas.openxmlformats.org/officeDocument/2006/customXml" ds:itemID="{A0DC3395-1EDC-42D2-A44B-09F43CC80C39}"/>
</file>

<file path=customXml/itemProps6.xml><?xml version="1.0" encoding="utf-8"?>
<ds:datastoreItem xmlns:ds="http://schemas.openxmlformats.org/officeDocument/2006/customXml" ds:itemID="{B5135B5B-5451-4793-8544-4954A3C9C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5017</Characters>
  <Application>Microsoft Office Word</Application>
  <DocSecurity>2</DocSecurity>
  <Lines>250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Port Phillip City Council</vt:lpstr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Port Phillip City Council</dc:title>
  <dc:subject>Fact sheet - Port Phillip City Council</dc:subject>
  <dc:creator/>
  <cp:keywords/>
  <dc:description/>
  <cp:lastModifiedBy/>
  <cp:revision>1</cp:revision>
  <dcterms:created xsi:type="dcterms:W3CDTF">2023-07-11T04:43:00Z</dcterms:created>
  <dcterms:modified xsi:type="dcterms:W3CDTF">2023-07-11T04:43:00Z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bf8776aeef45c2ac52031d8b3a3a05">
    <vt:lpwstr/>
  </property>
  <property fmtid="{D5CDD505-2E9C-101B-9397-08002B2CF9AE}" pid="3" name="TaxKeyword">
    <vt:lpwstr/>
  </property>
  <property fmtid="{D5CDD505-2E9C-101B-9397-08002B2CF9AE}" pid="4" name="Agency">
    <vt:lpwstr>1;#Victorian Electoral Commission|80f02476-18e5-44b8-b6bf-9dffda064e6e</vt:lpwstr>
  </property>
  <property fmtid="{D5CDD505-2E9C-101B-9397-08002B2CF9AE}" pid="5" name="n313aaee84f34c5181c1bf8429be1e14">
    <vt:lpwstr/>
  </property>
  <property fmtid="{D5CDD505-2E9C-101B-9397-08002B2CF9AE}" pid="6" name="g27cbe6a8534470090c2084bae4d830a">
    <vt:lpwstr/>
  </property>
  <property fmtid="{D5CDD505-2E9C-101B-9397-08002B2CF9AE}" pid="7" name="ContentTypeId">
    <vt:lpwstr>0x010100F48EF307B9BDE94FAD2E991BF2724B370100FE9F4BED9DE2F944A0948871C1BE0EEF</vt:lpwstr>
  </property>
  <property fmtid="{D5CDD505-2E9C-101B-9397-08002B2CF9AE}" pid="8" name="k8ac677a5b284ae9b558dfebc9dd44ba">
    <vt:lpwstr/>
  </property>
  <property fmtid="{D5CDD505-2E9C-101B-9397-08002B2CF9AE}" pid="9" name="Council">
    <vt:lpwstr/>
  </property>
  <property fmtid="{D5CDD505-2E9C-101B-9397-08002B2CF9AE}" pid="10" name="_dlc_DocIdItemGuid">
    <vt:lpwstr>293dfd60-44b4-4fb5-85f0-b7454c099469</vt:lpwstr>
  </property>
  <property fmtid="{D5CDD505-2E9C-101B-9397-08002B2CF9AE}" pid="11" name="Document Type">
    <vt:lpwstr/>
  </property>
  <property fmtid="{D5CDD505-2E9C-101B-9397-08002B2CF9AE}" pid="12" name="SubmissionStage">
    <vt:lpwstr/>
  </property>
  <property fmtid="{D5CDD505-2E9C-101B-9397-08002B2CF9AE}" pid="13" name="Disposition">
    <vt:lpwstr/>
  </property>
  <property fmtid="{D5CDD505-2E9C-101B-9397-08002B2CF9AE}" pid="14" name="Records Category">
    <vt:lpwstr/>
  </property>
  <property fmtid="{D5CDD505-2E9C-101B-9397-08002B2CF9AE}" pid="15" name="CategoryOfComplaint">
    <vt:lpwstr/>
  </property>
</Properties>
</file>